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C6FD1" w:rsidRPr="009A33C0" w:rsidTr="00B5135A">
        <w:tc>
          <w:tcPr>
            <w:tcW w:w="9778" w:type="dxa"/>
          </w:tcPr>
          <w:p w:rsidR="006C6FD1" w:rsidRPr="00F1265C" w:rsidRDefault="006C6FD1" w:rsidP="00B5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265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A3AC4" wp14:editId="0E6D1FE3">
                  <wp:extent cx="657225" cy="1057275"/>
                  <wp:effectExtent l="0" t="0" r="9525" b="9525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FD1" w:rsidRPr="00F1265C" w:rsidRDefault="006C6FD1" w:rsidP="00B5135A">
            <w:pPr>
              <w:spacing w:after="0" w:line="240" w:lineRule="auto"/>
              <w:ind w:right="485" w:firstLine="54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126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АДМИНИСТРАЦИЯ МУНИЦИПАЛЬНОГО ОБРАЗОВАНИЯ «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ЗАСЕКОВСКОЕ</w:t>
            </w:r>
            <w:r w:rsidRPr="00F126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»  </w:t>
            </w:r>
          </w:p>
          <w:p w:rsidR="006C6FD1" w:rsidRPr="00F1265C" w:rsidRDefault="006C6FD1" w:rsidP="00B5135A">
            <w:pPr>
              <w:spacing w:after="0" w:line="240" w:lineRule="auto"/>
              <w:ind w:right="485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126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ЗАСЕКОВО</w:t>
            </w:r>
            <w:r w:rsidRPr="00F126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» МУНИЦИПАЛ КЫЛДЫТЭТЛЭН АДМИНИСТРАЦИЕЗ</w:t>
            </w:r>
          </w:p>
          <w:p w:rsidR="006C6FD1" w:rsidRPr="00F1265C" w:rsidRDefault="006C6FD1" w:rsidP="00B5135A">
            <w:pPr>
              <w:spacing w:after="0" w:line="240" w:lineRule="auto"/>
              <w:ind w:right="485" w:firstLine="54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6C6FD1" w:rsidRPr="00F1265C" w:rsidRDefault="006C6FD1" w:rsidP="00B5135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C6FD1" w:rsidRPr="00F1265C" w:rsidRDefault="006C6FD1" w:rsidP="00B5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FD1" w:rsidRPr="00F1265C" w:rsidRDefault="006C6FD1" w:rsidP="00B5135A">
            <w:pPr>
              <w:tabs>
                <w:tab w:val="left" w:pos="78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 октября  2019</w:t>
            </w:r>
            <w:r w:rsidRPr="00F12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  <w:r w:rsidRPr="00F12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26 - 1</w:t>
            </w:r>
          </w:p>
          <w:p w:rsidR="006C6FD1" w:rsidRPr="00F1265C" w:rsidRDefault="006C6FD1" w:rsidP="00B5135A">
            <w:pPr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26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:rsidR="006C6FD1" w:rsidRPr="009A33C0" w:rsidRDefault="006C6FD1" w:rsidP="00B5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Засеково</w:t>
            </w:r>
            <w:proofErr w:type="spellEnd"/>
          </w:p>
          <w:p w:rsidR="006C6FD1" w:rsidRPr="00F1265C" w:rsidRDefault="006C6FD1" w:rsidP="00B5135A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6FD1" w:rsidRPr="009A33C0" w:rsidRDefault="006C6FD1" w:rsidP="00B5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9A33C0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и условиях предоставления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>в аренду (в том числе по льготным ставкам арендной</w:t>
      </w:r>
      <w:proofErr w:type="gramEnd"/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платы для субъектов малого и среднего предпринимательства, 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>занимающихся</w:t>
      </w:r>
      <w:proofErr w:type="gramEnd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 значимыми видами деятельности,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иными установленными муниципальными программами 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(подпрограммами) приоритетными видами деятельности), 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имущества субъектам малого и среднего 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предпринимательства и организациям, образующим 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>инфраструктуру поддержки малого и среднего</w:t>
      </w:r>
    </w:p>
    <w:p w:rsidR="006C6FD1" w:rsidRPr="009A33C0" w:rsidRDefault="006C6FD1" w:rsidP="006C6FD1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предпринимательства</w:t>
      </w:r>
      <w:bookmarkEnd w:id="0"/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 июля 2007 г. № 209-ФЗ “О развитии  малого и среднего предпринимательства в Российской Федерации”, руководствуясь постановлением Правительства Российской Федерации от 21.08.2010  № 645 «Об имущественной поддержке субъектов малого и среднего предпринимательства при предоставлении федерального имущества», Уставом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Засековское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>», Администрация муниципального</w:t>
      </w:r>
      <w:proofErr w:type="gramEnd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Засековское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Pr="009A33C0" w:rsidRDefault="006C6FD1" w:rsidP="006C6F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6C6FD1" w:rsidRPr="009A33C0" w:rsidRDefault="006C6FD1" w:rsidP="006C6FD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Default="006C6FD1" w:rsidP="006C6FD1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прилагаемый Порядок и условия  предоставления в аренду (в том числе и по льготным ставкам арендной платы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субъектам малого и среднего предпринимательства и организациям, образующим инфраструктуру поддержки малого и среднего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1).</w:t>
      </w:r>
      <w:proofErr w:type="gramEnd"/>
    </w:p>
    <w:p w:rsidR="006C6FD1" w:rsidRPr="009A33C0" w:rsidRDefault="006C6FD1" w:rsidP="006C6FD1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>астоящее постановление на официальном сайте муниципального образования «</w:t>
      </w:r>
      <w:proofErr w:type="spell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район» и в Вестнике правовых актов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Засековское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3C0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Засековское</w:t>
      </w:r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Н.А. Редькина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FD1" w:rsidRPr="009A33C0" w:rsidRDefault="006C6FD1" w:rsidP="006C6FD1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lastRenderedPageBreak/>
        <w:t>Утвержден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постановлением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Администрации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муниципального образования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«</w:t>
      </w:r>
      <w:r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Засековское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»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от </w:t>
      </w:r>
      <w:r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23 октября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2019 года № </w:t>
      </w:r>
      <w:r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26 - 1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bookmarkStart w:id="1" w:name="P84"/>
      <w:bookmarkEnd w:id="1"/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Порядок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proofErr w:type="gramStart"/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и условия предоставления в аренду (в том числе по льготным</w:t>
      </w:r>
      <w:proofErr w:type="gramEnd"/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ставкам арендной платы для субъектов малого и среднего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предпринимательства, </w:t>
      </w:r>
      <w:proofErr w:type="gramStart"/>
      <w:r w:rsidRPr="009A33C0"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  <w:t>занимающихся</w:t>
      </w:r>
      <w:proofErr w:type="gramEnd"/>
      <w:r w:rsidRPr="009A33C0"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  <w:t xml:space="preserve"> социально значимыми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  <w:t xml:space="preserve">видами деятельности, иными установленными муниципальными программами (подпрограммами) приоритетными видами деятельности) 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4"/>
          <w:lang w:eastAsia="ar-SA"/>
        </w:rPr>
        <w:t>муниципального</w:t>
      </w: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имущества субъектам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малого и среднего предпринимательства и организациям,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образующим инфраструктуру поддержки субъектов малого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A33C0">
        <w:rPr>
          <w:rFonts w:ascii="Times New Roman" w:hAnsi="Times New Roman" w:cs="Times New Roman"/>
          <w:b/>
          <w:bCs/>
          <w:kern w:val="1"/>
          <w:sz w:val="20"/>
          <w:szCs w:val="20"/>
          <w:lang w:eastAsia="ar-SA"/>
        </w:rPr>
        <w:t>и среднего предпринимательства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1. </w:t>
      </w:r>
      <w:proofErr w:type="gramStart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Имущество, включенное в </w:t>
      </w:r>
      <w:r w:rsidRPr="009A33C0">
        <w:rPr>
          <w:rFonts w:ascii="Times New Roman" w:eastAsia="SimSun" w:hAnsi="Times New Roman" w:cs="font289"/>
          <w:color w:val="000000"/>
          <w:kern w:val="1"/>
          <w:sz w:val="24"/>
          <w:szCs w:val="24"/>
          <w:lang w:eastAsia="ar-SA"/>
        </w:rPr>
        <w:t>перечень муниципального имущества муниципального образования «</w:t>
      </w:r>
      <w:r>
        <w:rPr>
          <w:rFonts w:ascii="Times New Roman" w:eastAsia="SimSun" w:hAnsi="Times New Roman" w:cs="font289"/>
          <w:color w:val="000000"/>
          <w:kern w:val="1"/>
          <w:sz w:val="24"/>
          <w:szCs w:val="24"/>
          <w:lang w:eastAsia="ar-SA"/>
        </w:rPr>
        <w:t>Засековское»</w:t>
      </w:r>
      <w:r w:rsidRPr="009A33C0">
        <w:rPr>
          <w:rFonts w:ascii="Times New Roman" w:eastAsia="SimSun" w:hAnsi="Times New Roman" w:cs="font289"/>
          <w:color w:val="000000"/>
          <w:kern w:val="1"/>
          <w:sz w:val="24"/>
          <w:szCs w:val="24"/>
          <w:lang w:eastAsia="ar-SA"/>
        </w:rPr>
        <w:t>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(далее Перечень, имущество), предоставляется исключительно в аренду на долгосрочной основе, на срок не менее пяти лет.</w:t>
      </w:r>
      <w:proofErr w:type="gramEnd"/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2. Арендаторами имущества могут быть:</w:t>
      </w:r>
    </w:p>
    <w:p w:rsidR="006C6FD1" w:rsidRPr="009A33C0" w:rsidRDefault="006C6FD1" w:rsidP="006C6FD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деятельность, соответствующие критериям отнесения к субъектам малого и среднего предпринимательства в соответствии со </w:t>
      </w:r>
      <w:hyperlink r:id="rId7" w:history="1">
        <w:r w:rsidRPr="009A33C0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</w:t>
        </w:r>
      </w:hyperlink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24 июля 2007 года № 209-ФЗ "О развитии малого</w:t>
      </w:r>
      <w:proofErr w:type="gramEnd"/>
      <w:r w:rsidRPr="009A33C0">
        <w:rPr>
          <w:rFonts w:ascii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в Российской Федерации" (далее - Федеральный закон);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</w:t>
      </w:r>
      <w:hyperlink r:id="rId8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статьей 15</w:t>
        </w:r>
      </w:hyperlink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Федерального закона (далее - организации).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3.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Решение о проведении торгов на право заключения договора аренды принимает Администрация муниципального образования «</w:t>
      </w:r>
      <w:r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Засековское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»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Торги проводятся в соответствии с порядком, установленным Федеральным </w:t>
      </w:r>
      <w:hyperlink r:id="rId9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законом</w:t>
        </w:r>
      </w:hyperlink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от 26.07.2006 N 135-ФЗ "О защите конкуренции".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proofErr w:type="gramStart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</w:t>
      </w:r>
      <w:hyperlink r:id="rId10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приказом</w:t>
        </w:r>
      </w:hyperlink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Федеральной антимонопольной службы Российской Федерации от 10.02.2010 № 67 «О порядке проведения конкурсов или аукционов на право заключения договоров 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lastRenderedPageBreak/>
        <w:t>аренды, договоров безвозмездного пользования, договоров</w:t>
      </w:r>
      <w:proofErr w:type="gramEnd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</w:t>
      </w:r>
      <w:proofErr w:type="gramStart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</w:t>
      </w:r>
      <w:hyperlink r:id="rId11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статьи 4</w:t>
        </w:r>
      </w:hyperlink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и </w:t>
      </w:r>
      <w:hyperlink r:id="rId12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статьи 15</w:t>
        </w:r>
      </w:hyperlink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Федерального закона от 24.07.2007</w:t>
      </w:r>
      <w:proofErr w:type="gramEnd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№ 209-ФЗ «О развитии малого и среднего предпринимательства в Российской Федерации».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4.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5.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</w:pP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6. В целях </w:t>
      </w:r>
      <w:proofErr w:type="gramStart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контроля за</w:t>
      </w:r>
      <w:proofErr w:type="gramEnd"/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муниципального образования «</w:t>
      </w:r>
      <w:r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Засековское</w:t>
      </w:r>
      <w:r w:rsidRPr="009A33C0">
        <w:rPr>
          <w:rFonts w:ascii="Times New Roman" w:eastAsia="SimSun" w:hAnsi="Times New Roman" w:cs="font289"/>
          <w:kern w:val="1"/>
          <w:sz w:val="24"/>
          <w:szCs w:val="24"/>
          <w:lang w:eastAsia="ar-SA"/>
        </w:rPr>
        <w:t>» осуществлять проверки его использования не реже одного раза в год.</w:t>
      </w:r>
    </w:p>
    <w:p w:rsidR="006C6FD1" w:rsidRPr="009A33C0" w:rsidRDefault="006C6FD1" w:rsidP="006C6FD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font289"/>
          <w:kern w:val="1"/>
          <w:sz w:val="24"/>
          <w:szCs w:val="24"/>
          <w:lang w:eastAsia="ar-SA"/>
        </w:rPr>
      </w:pPr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7. </w:t>
      </w:r>
      <w:proofErr w:type="gramStart"/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При установлении факта использования имущества не по целевому назначению и (или) с нарушением запретов, установленных </w:t>
      </w:r>
      <w:hyperlink r:id="rId13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частью 2 статьи 18</w:t>
        </w:r>
      </w:hyperlink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 Федерального закона от 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</w:t>
      </w:r>
      <w:hyperlink r:id="rId14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статьями 4</w:t>
        </w:r>
      </w:hyperlink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, </w:t>
      </w:r>
      <w:hyperlink r:id="rId15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15</w:t>
        </w:r>
      </w:hyperlink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 Федерального закона от 24.07.2007 N 209-ФЗ «О развитии малого</w:t>
      </w:r>
      <w:proofErr w:type="gramEnd"/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</w:t>
      </w:r>
      <w:hyperlink r:id="rId16" w:history="1">
        <w:r w:rsidRPr="009A33C0">
          <w:rPr>
            <w:rFonts w:ascii="Times New Roman" w:eastAsia="SimSun" w:hAnsi="Times New Roman" w:cs="font289"/>
            <w:color w:val="0000FF"/>
            <w:kern w:val="1"/>
            <w:sz w:val="24"/>
            <w:szCs w:val="24"/>
            <w:u w:val="single"/>
            <w:lang w:eastAsia="ar-SA"/>
          </w:rPr>
          <w:t>кодексом</w:t>
        </w:r>
      </w:hyperlink>
      <w:r w:rsidRPr="009A33C0">
        <w:rPr>
          <w:rFonts w:ascii="Times New Roman" w:hAnsi="Times New Roman" w:cs="font289"/>
          <w:bCs/>
          <w:color w:val="1E1E1E"/>
          <w:kern w:val="1"/>
          <w:sz w:val="24"/>
          <w:szCs w:val="24"/>
          <w:lang w:eastAsia="ar-SA"/>
        </w:rPr>
        <w:t xml:space="preserve"> Российской Федерации.</w:t>
      </w:r>
    </w:p>
    <w:p w:rsidR="006C6FD1" w:rsidRPr="009A33C0" w:rsidRDefault="006C6FD1" w:rsidP="006C6FD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C6FD1" w:rsidRDefault="006C6FD1" w:rsidP="006C6FD1">
      <w:pPr>
        <w:tabs>
          <w:tab w:val="left" w:pos="1155"/>
        </w:tabs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3B"/>
    <w:multiLevelType w:val="hybridMultilevel"/>
    <w:tmpl w:val="284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D1"/>
    <w:rsid w:val="006C6FD1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D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D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C00221F8BE159604438337B6058EFB1A56B45C0C44546D5666A625B9E41AB19502C0A56D1814DCFFCN" TargetMode="External"/><Relationship Id="rId13" Type="http://schemas.openxmlformats.org/officeDocument/2006/relationships/hyperlink" Target="consultantplus://offline/ref=F0DC00221F8BE159604438337B6058EFB1A56B45C0C44546D5666A625B9E41AB19502C0A56D1824BCFF9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0DC00221F8BE159604438337B6058EFB1A56B45C0C44546D5666A625B9E41AB19502C0A56D18049CFF5N" TargetMode="External"/><Relationship Id="rId12" Type="http://schemas.openxmlformats.org/officeDocument/2006/relationships/hyperlink" Target="consultantplus://offline/ref=F0DC00221F8BE159604438337B6058EFB1A56B45C0C44546D5666A625B9E41AB19502C0A56D1814DCFF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DC00221F8BE159604438337B6058EFB2AD6C41C2CF4546D5666A625BC9F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0DC00221F8BE159604438337B6058EFB1A56B45C0C44546D5666A625B9E41AB19502C0A56D18049CFF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DC00221F8BE159604438337B6058EFB1A56B45C0C44546D5666A625B9E41AB19502C0A56D1814DCFFCN" TargetMode="External"/><Relationship Id="rId10" Type="http://schemas.openxmlformats.org/officeDocument/2006/relationships/hyperlink" Target="consultantplus://offline/ref=F0DC00221F8BE159604438337B6058EFB1A96146CCC94546D5666A625BC9F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C00221F8BE159604438337B6058EFB2AC684DC5CF4546D5666A625BC9FEN" TargetMode="External"/><Relationship Id="rId14" Type="http://schemas.openxmlformats.org/officeDocument/2006/relationships/hyperlink" Target="consultantplus://offline/ref=F0DC00221F8BE159604438337B6058EFB1A56B45C0C44546D5666A625B9E41AB19502C0A56D18049CFF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2019-11-29T06:46:00Z</dcterms:created>
  <dcterms:modified xsi:type="dcterms:W3CDTF">2019-11-29T06:46:00Z</dcterms:modified>
</cp:coreProperties>
</file>