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0DA" w:rsidRDefault="00EB40DA" w:rsidP="00EB40DA">
      <w:pPr>
        <w:ind w:firstLine="709"/>
        <w:outlineLvl w:val="3"/>
        <w:rPr>
          <w:bCs/>
          <w:sz w:val="26"/>
          <w:szCs w:val="26"/>
        </w:rPr>
      </w:pPr>
    </w:p>
    <w:p w:rsidR="00FE5FDD" w:rsidRPr="00E008C7" w:rsidRDefault="00CC7D33" w:rsidP="00EB40DA">
      <w:pPr>
        <w:spacing w:after="120"/>
        <w:ind w:firstLine="709"/>
        <w:outlineLvl w:val="3"/>
        <w:rPr>
          <w:bCs/>
          <w:sz w:val="26"/>
          <w:szCs w:val="26"/>
        </w:rPr>
      </w:pPr>
      <w:r w:rsidRPr="00E008C7">
        <w:rPr>
          <w:bCs/>
          <w:sz w:val="26"/>
          <w:szCs w:val="26"/>
        </w:rPr>
        <w:t>За послевоенные годы</w:t>
      </w:r>
      <w:r w:rsidR="009241BE" w:rsidRPr="00E008C7">
        <w:rPr>
          <w:bCs/>
          <w:sz w:val="26"/>
          <w:szCs w:val="26"/>
        </w:rPr>
        <w:t xml:space="preserve"> (с 194</w:t>
      </w:r>
      <w:r w:rsidR="00E867A6" w:rsidRPr="00E008C7">
        <w:rPr>
          <w:bCs/>
          <w:sz w:val="26"/>
          <w:szCs w:val="26"/>
        </w:rPr>
        <w:t>6</w:t>
      </w:r>
      <w:r w:rsidR="009241BE" w:rsidRPr="00E008C7">
        <w:rPr>
          <w:bCs/>
          <w:sz w:val="26"/>
          <w:szCs w:val="26"/>
        </w:rPr>
        <w:t xml:space="preserve"> по 2014 годы) на территории Удмуртской Республики за счёт всех источников финансирования был осуществлён ввод жилых домов объёмом</w:t>
      </w:r>
      <w:r w:rsidR="0023721A" w:rsidRPr="00E008C7">
        <w:rPr>
          <w:bCs/>
          <w:sz w:val="26"/>
          <w:szCs w:val="26"/>
        </w:rPr>
        <w:t xml:space="preserve"> 34,2</w:t>
      </w:r>
      <w:r w:rsidR="009241BE" w:rsidRPr="00E008C7">
        <w:rPr>
          <w:bCs/>
          <w:sz w:val="26"/>
          <w:szCs w:val="26"/>
        </w:rPr>
        <w:t xml:space="preserve"> млн. </w:t>
      </w:r>
      <w:r w:rsidR="00E867A6" w:rsidRPr="00E008C7">
        <w:rPr>
          <w:bCs/>
          <w:sz w:val="26"/>
          <w:szCs w:val="26"/>
        </w:rPr>
        <w:t>кв. метров общей площади.</w:t>
      </w:r>
    </w:p>
    <w:p w:rsidR="000772ED" w:rsidRPr="00E008C7" w:rsidRDefault="000772ED" w:rsidP="009747D5">
      <w:pPr>
        <w:spacing w:before="120" w:after="120"/>
        <w:ind w:firstLine="709"/>
        <w:outlineLvl w:val="3"/>
        <w:rPr>
          <w:bCs/>
          <w:sz w:val="26"/>
          <w:szCs w:val="26"/>
        </w:rPr>
      </w:pPr>
      <w:r w:rsidRPr="00E008C7">
        <w:rPr>
          <w:sz w:val="26"/>
          <w:szCs w:val="26"/>
        </w:rPr>
        <w:t xml:space="preserve">За годы войны Удмуртия приняла 80 тыс. человек из западных территорий страны. </w:t>
      </w:r>
      <w:r w:rsidR="009747D5" w:rsidRPr="00E008C7">
        <w:rPr>
          <w:sz w:val="26"/>
          <w:szCs w:val="26"/>
          <w:bdr w:val="none" w:sz="0" w:space="0" w:color="auto" w:frame="1"/>
        </w:rPr>
        <w:t>Прибывшее население было размещено на частных квартирах,</w:t>
      </w:r>
      <w:r w:rsidR="009747D5" w:rsidRPr="00E008C7">
        <w:rPr>
          <w:sz w:val="26"/>
          <w:szCs w:val="26"/>
        </w:rPr>
        <w:t xml:space="preserve"> </w:t>
      </w:r>
      <w:r w:rsidR="009747D5" w:rsidRPr="00E008C7">
        <w:rPr>
          <w:sz w:val="26"/>
          <w:szCs w:val="26"/>
          <w:bdr w:val="none" w:sz="0" w:space="0" w:color="auto" w:frame="1"/>
        </w:rPr>
        <w:t>в специально построенных жилых домах и бараках.</w:t>
      </w:r>
      <w:r w:rsidRPr="00E008C7">
        <w:rPr>
          <w:sz w:val="26"/>
          <w:szCs w:val="26"/>
        </w:rPr>
        <w:t xml:space="preserve"> Многие рабочие предприятий Удмуртии предлагали свое жиль</w:t>
      </w:r>
      <w:r w:rsidR="009747D5" w:rsidRPr="00E008C7">
        <w:rPr>
          <w:sz w:val="26"/>
          <w:szCs w:val="26"/>
        </w:rPr>
        <w:t>ё</w:t>
      </w:r>
      <w:r w:rsidRPr="00E008C7">
        <w:rPr>
          <w:sz w:val="26"/>
          <w:szCs w:val="26"/>
        </w:rPr>
        <w:t xml:space="preserve"> эвакуированным семьям добровольно и безвозмездно. Одинокие располагались в бараках. Самой худшей формой жилища были «бараки – крыши», землянки большого размера с земляным полом и нарами в два яруса.</w:t>
      </w:r>
    </w:p>
    <w:p w:rsidR="007C409D" w:rsidRPr="00E008C7" w:rsidRDefault="00E867A6" w:rsidP="007C409D">
      <w:pPr>
        <w:pStyle w:val="2"/>
        <w:overflowPunct w:val="0"/>
        <w:autoSpaceDE w:val="0"/>
        <w:autoSpaceDN w:val="0"/>
        <w:adjustRightInd w:val="0"/>
        <w:spacing w:before="120" w:line="240" w:lineRule="auto"/>
        <w:ind w:left="0" w:firstLine="709"/>
        <w:textAlignment w:val="baseline"/>
        <w:rPr>
          <w:kern w:val="28"/>
          <w:sz w:val="26"/>
          <w:szCs w:val="26"/>
        </w:rPr>
      </w:pPr>
      <w:r w:rsidRPr="00E008C7">
        <w:rPr>
          <w:bCs/>
          <w:sz w:val="26"/>
          <w:szCs w:val="26"/>
        </w:rPr>
        <w:t>В годы Великой Отечественной войны (1941-1945) был обеспечен ввод жилых домов площадью 343 тыс. кв. метров, 81% из которых или 279 тыс. кв. метров построено за счёт средств государственных и кооперативных предприятий.</w:t>
      </w:r>
    </w:p>
    <w:p w:rsidR="00E008C7" w:rsidRPr="00E008C7" w:rsidRDefault="00E008C7" w:rsidP="00E008C7">
      <w:pPr>
        <w:spacing w:after="120"/>
        <w:ind w:firstLine="709"/>
        <w:rPr>
          <w:sz w:val="26"/>
          <w:szCs w:val="26"/>
        </w:rPr>
      </w:pPr>
      <w:r w:rsidRPr="00E008C7">
        <w:rPr>
          <w:bCs/>
          <w:iCs/>
          <w:sz w:val="26"/>
          <w:szCs w:val="26"/>
        </w:rPr>
        <w:t>По состоянию на 1 января 1946 года городской жилищный фонд республики</w:t>
      </w:r>
      <w:r w:rsidRPr="00E008C7">
        <w:rPr>
          <w:sz w:val="26"/>
          <w:szCs w:val="26"/>
        </w:rPr>
        <w:t xml:space="preserve"> составлял 1291 тыс. кв. метров, из них 41,9% - обобществлённый жилищный фонд. 13% обобществлённого жилищного фонда было оборудовано отоплением, 21%</w:t>
      </w:r>
      <w:r w:rsidR="00723105">
        <w:rPr>
          <w:sz w:val="26"/>
          <w:szCs w:val="26"/>
        </w:rPr>
        <w:t xml:space="preserve"> -</w:t>
      </w:r>
      <w:r w:rsidRPr="00E008C7">
        <w:rPr>
          <w:sz w:val="26"/>
          <w:szCs w:val="26"/>
        </w:rPr>
        <w:t xml:space="preserve"> канализацией, 26,8% - водопроводом.</w:t>
      </w:r>
    </w:p>
    <w:p w:rsidR="00EB40DA" w:rsidRDefault="00EB40DA" w:rsidP="00FE5FDD">
      <w:pPr>
        <w:jc w:val="center"/>
        <w:rPr>
          <w:b/>
          <w:szCs w:val="28"/>
        </w:rPr>
      </w:pPr>
    </w:p>
    <w:p w:rsidR="00EB40DA" w:rsidRDefault="00EB40DA" w:rsidP="00FE5FDD">
      <w:pPr>
        <w:jc w:val="center"/>
        <w:rPr>
          <w:b/>
          <w:szCs w:val="28"/>
        </w:rPr>
      </w:pPr>
    </w:p>
    <w:p w:rsidR="000F014F" w:rsidRDefault="00FE5FDD" w:rsidP="00FE5FDD">
      <w:pPr>
        <w:jc w:val="center"/>
        <w:rPr>
          <w:b/>
          <w:szCs w:val="28"/>
        </w:rPr>
      </w:pPr>
      <w:r w:rsidRPr="00B964BB">
        <w:rPr>
          <w:b/>
          <w:szCs w:val="28"/>
        </w:rPr>
        <w:t>Динамика ввода в действие жилых домов в Удмуртской Республике</w:t>
      </w:r>
      <w:r w:rsidR="000F014F">
        <w:rPr>
          <w:b/>
          <w:szCs w:val="28"/>
        </w:rPr>
        <w:t xml:space="preserve"> </w:t>
      </w:r>
    </w:p>
    <w:p w:rsidR="00CC7D33" w:rsidRDefault="00D84A88" w:rsidP="00FE5FDD">
      <w:pPr>
        <w:jc w:val="center"/>
        <w:rPr>
          <w:b/>
          <w:szCs w:val="28"/>
        </w:rPr>
      </w:pPr>
      <w:r>
        <w:rPr>
          <w:b/>
          <w:szCs w:val="28"/>
        </w:rPr>
        <w:t>с 1941</w:t>
      </w:r>
      <w:r w:rsidR="00CC7D33">
        <w:rPr>
          <w:b/>
          <w:szCs w:val="28"/>
        </w:rPr>
        <w:t xml:space="preserve"> по 2014 годы</w:t>
      </w:r>
    </w:p>
    <w:p w:rsidR="00FE5FDD" w:rsidRPr="00AD25F2" w:rsidRDefault="00CC7D33" w:rsidP="00AD25F2">
      <w:pPr>
        <w:jc w:val="center"/>
        <w:rPr>
          <w:b/>
          <w:szCs w:val="28"/>
        </w:rPr>
      </w:pPr>
      <w:r w:rsidRPr="00B964BB">
        <w:rPr>
          <w:b/>
          <w:szCs w:val="28"/>
        </w:rPr>
        <w:t xml:space="preserve"> </w:t>
      </w:r>
      <w:r w:rsidR="00FE5FDD" w:rsidRPr="00B964BB">
        <w:rPr>
          <w:b/>
          <w:szCs w:val="28"/>
        </w:rPr>
        <w:t xml:space="preserve">(тыс. </w:t>
      </w:r>
      <w:r w:rsidR="00FE5FDD">
        <w:rPr>
          <w:b/>
          <w:szCs w:val="28"/>
        </w:rPr>
        <w:t xml:space="preserve">кв. </w:t>
      </w:r>
      <w:r w:rsidR="00FE5FDD" w:rsidRPr="00B964BB">
        <w:rPr>
          <w:b/>
          <w:szCs w:val="28"/>
        </w:rPr>
        <w:t>м</w:t>
      </w:r>
      <w:r w:rsidR="00752FAD">
        <w:rPr>
          <w:b/>
          <w:szCs w:val="28"/>
        </w:rPr>
        <w:t xml:space="preserve"> общей площади</w:t>
      </w:r>
      <w:r w:rsidR="00FE5FDD" w:rsidRPr="00B964BB">
        <w:rPr>
          <w:b/>
          <w:szCs w:val="28"/>
        </w:rPr>
        <w:t>)</w:t>
      </w:r>
    </w:p>
    <w:p w:rsidR="00564783" w:rsidRDefault="009C121B" w:rsidP="00564783">
      <w:pPr>
        <w:pStyle w:val="a4"/>
        <w:spacing w:before="120" w:after="120"/>
        <w:ind w:firstLine="0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091543" cy="5878285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B40DA" w:rsidRDefault="00EB40DA" w:rsidP="00EB40DA">
      <w:pPr>
        <w:pStyle w:val="2"/>
        <w:overflowPunct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kern w:val="28"/>
          <w:sz w:val="26"/>
          <w:szCs w:val="26"/>
        </w:rPr>
      </w:pPr>
    </w:p>
    <w:p w:rsidR="00E008C7" w:rsidRPr="00E008C7" w:rsidRDefault="00E008C7" w:rsidP="00EB40DA">
      <w:pPr>
        <w:pStyle w:val="2"/>
        <w:overflowPunct w:val="0"/>
        <w:autoSpaceDE w:val="0"/>
        <w:autoSpaceDN w:val="0"/>
        <w:adjustRightInd w:val="0"/>
        <w:spacing w:line="240" w:lineRule="auto"/>
        <w:ind w:left="0" w:firstLine="709"/>
        <w:textAlignment w:val="baseline"/>
        <w:rPr>
          <w:kern w:val="28"/>
          <w:sz w:val="26"/>
          <w:szCs w:val="26"/>
        </w:rPr>
      </w:pPr>
      <w:r w:rsidRPr="00E008C7">
        <w:rPr>
          <w:kern w:val="28"/>
          <w:sz w:val="26"/>
          <w:szCs w:val="26"/>
        </w:rPr>
        <w:t xml:space="preserve">После войны строительство жилых домов стремительно росло. В первую послевоенную пятилетку (с 1946 по 1950 годы) было введено 732 тыс. кв. метра, во вторую построено в 3,3 раза больше, чем в военные годы, в третью – в 7 раз, в четвёртую – в 7,3 раза. </w:t>
      </w:r>
    </w:p>
    <w:p w:rsidR="00E008C7" w:rsidRPr="00E008C7" w:rsidRDefault="00E008C7" w:rsidP="00E008C7">
      <w:pPr>
        <w:pStyle w:val="2"/>
        <w:overflowPunct w:val="0"/>
        <w:autoSpaceDE w:val="0"/>
        <w:autoSpaceDN w:val="0"/>
        <w:adjustRightInd w:val="0"/>
        <w:spacing w:before="120" w:line="240" w:lineRule="auto"/>
        <w:ind w:left="0" w:firstLine="709"/>
        <w:textAlignment w:val="baseline"/>
        <w:rPr>
          <w:kern w:val="28"/>
          <w:sz w:val="26"/>
          <w:szCs w:val="26"/>
        </w:rPr>
      </w:pPr>
      <w:r w:rsidRPr="00E008C7">
        <w:rPr>
          <w:kern w:val="28"/>
          <w:sz w:val="26"/>
          <w:szCs w:val="26"/>
        </w:rPr>
        <w:t>Пик жилищного строительства в Удмуртии пришёлся на 1986-1990 годы, когда среднегодовые объёмы сданного жилья достигали более 820 тыс. кв. метров общей площади, тогда как в последние пять лет в среднем чуть больше 530 тыс. кв. метров.</w:t>
      </w:r>
    </w:p>
    <w:p w:rsidR="000F7884" w:rsidRPr="00E008C7" w:rsidRDefault="000F7884" w:rsidP="00E008C7">
      <w:pPr>
        <w:pStyle w:val="2"/>
        <w:overflowPunct w:val="0"/>
        <w:autoSpaceDE w:val="0"/>
        <w:autoSpaceDN w:val="0"/>
        <w:adjustRightInd w:val="0"/>
        <w:spacing w:before="120" w:line="240" w:lineRule="auto"/>
        <w:ind w:left="0" w:firstLine="709"/>
        <w:textAlignment w:val="baseline"/>
        <w:rPr>
          <w:kern w:val="28"/>
          <w:sz w:val="26"/>
          <w:szCs w:val="26"/>
        </w:rPr>
      </w:pPr>
      <w:r w:rsidRPr="00E008C7">
        <w:rPr>
          <w:kern w:val="28"/>
          <w:sz w:val="26"/>
          <w:szCs w:val="26"/>
        </w:rPr>
        <w:t>Минимальный ввод жилья (187 тыс. кв. метров) в Удмуртии был отмечен в 1998 году.</w:t>
      </w:r>
    </w:p>
    <w:p w:rsidR="00676EC2" w:rsidRPr="00E008C7" w:rsidRDefault="00676EC2" w:rsidP="00676EC2">
      <w:pPr>
        <w:spacing w:before="120" w:after="120"/>
        <w:ind w:firstLine="709"/>
        <w:rPr>
          <w:sz w:val="26"/>
          <w:szCs w:val="26"/>
        </w:rPr>
      </w:pPr>
      <w:r w:rsidRPr="00E008C7">
        <w:rPr>
          <w:sz w:val="26"/>
          <w:szCs w:val="26"/>
        </w:rPr>
        <w:t>В 2014 году построены 10634 благоустроенные квартиры общей площадью 633,0 тыс. кв. м</w:t>
      </w:r>
      <w:r w:rsidR="004967C6" w:rsidRPr="00E008C7">
        <w:rPr>
          <w:sz w:val="26"/>
          <w:szCs w:val="26"/>
        </w:rPr>
        <w:t>етров</w:t>
      </w:r>
      <w:r w:rsidRPr="00E008C7">
        <w:rPr>
          <w:sz w:val="26"/>
          <w:szCs w:val="26"/>
        </w:rPr>
        <w:t>, что на 18,9% больше, чем в 2013 году. Индивидуальными застройщиками введено 248,3 тыс. кв. м</w:t>
      </w:r>
      <w:r w:rsidR="004967C6" w:rsidRPr="00E008C7">
        <w:rPr>
          <w:sz w:val="26"/>
          <w:szCs w:val="26"/>
        </w:rPr>
        <w:t>етров</w:t>
      </w:r>
      <w:r w:rsidRPr="00E008C7">
        <w:rPr>
          <w:sz w:val="26"/>
          <w:szCs w:val="26"/>
        </w:rPr>
        <w:t xml:space="preserve"> жилых домов, что составило 39% от общего ввода по республике и 103,3% к 2013 году.</w:t>
      </w:r>
    </w:p>
    <w:p w:rsidR="00E008C7" w:rsidRPr="00E008C7" w:rsidRDefault="00E008C7" w:rsidP="00E008C7">
      <w:pPr>
        <w:spacing w:before="120" w:after="120"/>
        <w:ind w:firstLine="709"/>
        <w:rPr>
          <w:sz w:val="26"/>
          <w:szCs w:val="26"/>
        </w:rPr>
      </w:pPr>
      <w:r w:rsidRPr="00E008C7">
        <w:rPr>
          <w:sz w:val="26"/>
          <w:szCs w:val="26"/>
        </w:rPr>
        <w:t>В 2014</w:t>
      </w:r>
      <w:r w:rsidR="00DC048E">
        <w:rPr>
          <w:sz w:val="26"/>
          <w:szCs w:val="26"/>
        </w:rPr>
        <w:t xml:space="preserve"> году</w:t>
      </w:r>
      <w:r w:rsidRPr="00E008C7">
        <w:rPr>
          <w:sz w:val="26"/>
          <w:szCs w:val="26"/>
        </w:rPr>
        <w:t xml:space="preserve"> средняя стоимость строительства 1 кв. метра жилья </w:t>
      </w:r>
      <w:r w:rsidR="00C20417">
        <w:rPr>
          <w:sz w:val="26"/>
          <w:szCs w:val="26"/>
        </w:rPr>
        <w:t>сложилась в размере 35453 рубля</w:t>
      </w:r>
      <w:r w:rsidRPr="00E008C7">
        <w:rPr>
          <w:sz w:val="26"/>
          <w:szCs w:val="26"/>
        </w:rPr>
        <w:t>. Аналогичный показатель в 1989 году составлял 251 рубль, в 1998 году – 2883 рубля.</w:t>
      </w:r>
    </w:p>
    <w:p w:rsidR="00EB40DA" w:rsidRDefault="00EB40DA" w:rsidP="009747D5">
      <w:pPr>
        <w:pStyle w:val="2"/>
        <w:overflowPunct w:val="0"/>
        <w:autoSpaceDE w:val="0"/>
        <w:autoSpaceDN w:val="0"/>
        <w:adjustRightInd w:val="0"/>
        <w:spacing w:line="240" w:lineRule="auto"/>
        <w:ind w:left="0" w:firstLine="709"/>
        <w:textAlignment w:val="baseline"/>
        <w:rPr>
          <w:kern w:val="28"/>
          <w:sz w:val="26"/>
          <w:szCs w:val="26"/>
        </w:rPr>
      </w:pPr>
    </w:p>
    <w:p w:rsidR="00EB40DA" w:rsidRDefault="00EB40DA" w:rsidP="009747D5">
      <w:pPr>
        <w:pStyle w:val="2"/>
        <w:overflowPunct w:val="0"/>
        <w:autoSpaceDE w:val="0"/>
        <w:autoSpaceDN w:val="0"/>
        <w:adjustRightInd w:val="0"/>
        <w:spacing w:line="240" w:lineRule="auto"/>
        <w:ind w:left="0" w:firstLine="709"/>
        <w:textAlignment w:val="baseline"/>
        <w:rPr>
          <w:kern w:val="28"/>
          <w:sz w:val="26"/>
          <w:szCs w:val="26"/>
        </w:rPr>
      </w:pPr>
    </w:p>
    <w:p w:rsidR="00EB40DA" w:rsidRDefault="00EB40DA" w:rsidP="009747D5">
      <w:pPr>
        <w:pStyle w:val="2"/>
        <w:overflowPunct w:val="0"/>
        <w:autoSpaceDE w:val="0"/>
        <w:autoSpaceDN w:val="0"/>
        <w:adjustRightInd w:val="0"/>
        <w:spacing w:line="240" w:lineRule="auto"/>
        <w:ind w:left="0" w:firstLine="709"/>
        <w:textAlignment w:val="baseline"/>
        <w:rPr>
          <w:kern w:val="28"/>
          <w:sz w:val="26"/>
          <w:szCs w:val="26"/>
        </w:rPr>
      </w:pPr>
    </w:p>
    <w:p w:rsidR="00EB40DA" w:rsidRDefault="00EB40DA" w:rsidP="009747D5">
      <w:pPr>
        <w:pStyle w:val="2"/>
        <w:overflowPunct w:val="0"/>
        <w:autoSpaceDE w:val="0"/>
        <w:autoSpaceDN w:val="0"/>
        <w:adjustRightInd w:val="0"/>
        <w:spacing w:line="240" w:lineRule="auto"/>
        <w:ind w:left="0" w:firstLine="709"/>
        <w:textAlignment w:val="baseline"/>
        <w:rPr>
          <w:kern w:val="28"/>
          <w:sz w:val="26"/>
          <w:szCs w:val="26"/>
        </w:rPr>
      </w:pPr>
    </w:p>
    <w:p w:rsidR="00676EC2" w:rsidRPr="00E008C7" w:rsidRDefault="00676EC2" w:rsidP="009747D5">
      <w:pPr>
        <w:pStyle w:val="2"/>
        <w:overflowPunct w:val="0"/>
        <w:autoSpaceDE w:val="0"/>
        <w:autoSpaceDN w:val="0"/>
        <w:adjustRightInd w:val="0"/>
        <w:spacing w:line="240" w:lineRule="auto"/>
        <w:ind w:left="0" w:firstLine="709"/>
        <w:textAlignment w:val="baseline"/>
        <w:rPr>
          <w:kern w:val="28"/>
          <w:sz w:val="26"/>
          <w:szCs w:val="26"/>
        </w:rPr>
      </w:pPr>
      <w:r w:rsidRPr="00E008C7">
        <w:rPr>
          <w:kern w:val="28"/>
          <w:sz w:val="26"/>
          <w:szCs w:val="26"/>
        </w:rPr>
        <w:t>Среди регионов Приволжского федерального округа</w:t>
      </w:r>
      <w:r w:rsidR="00A17FD9" w:rsidRPr="00E008C7">
        <w:rPr>
          <w:kern w:val="28"/>
          <w:sz w:val="26"/>
          <w:szCs w:val="26"/>
        </w:rPr>
        <w:t xml:space="preserve"> Удмуртия</w:t>
      </w:r>
      <w:r w:rsidRPr="00E008C7">
        <w:rPr>
          <w:kern w:val="28"/>
          <w:sz w:val="26"/>
          <w:szCs w:val="26"/>
        </w:rPr>
        <w:t xml:space="preserve"> по объёму введённого в действие жилья </w:t>
      </w:r>
      <w:r w:rsidR="00A17FD9" w:rsidRPr="00E008C7">
        <w:rPr>
          <w:kern w:val="28"/>
          <w:sz w:val="26"/>
          <w:szCs w:val="26"/>
        </w:rPr>
        <w:t xml:space="preserve">в 2014 году находилась на 12 месте, опережая республики Марий Эл и Мордовию (415,7 и 320,8 кв. метров соответственно). </w:t>
      </w:r>
      <w:r w:rsidR="007C409D" w:rsidRPr="00E008C7">
        <w:rPr>
          <w:bCs/>
          <w:sz w:val="26"/>
          <w:szCs w:val="26"/>
        </w:rPr>
        <w:t>Лидерами по объёму введённого жилья в 2014 году, как и в предыдущие годы, являются Республики Башкортостан и Татарстан, суммарная доля которых составила почти треть от общего объёма введённых в эксплуатацию жилых домов в округе.</w:t>
      </w:r>
    </w:p>
    <w:p w:rsidR="007C409D" w:rsidRPr="00E008C7" w:rsidRDefault="007C409D" w:rsidP="007C409D">
      <w:pPr>
        <w:pStyle w:val="a4"/>
        <w:rPr>
          <w:sz w:val="26"/>
          <w:szCs w:val="26"/>
        </w:rPr>
      </w:pPr>
      <w:r w:rsidRPr="00E008C7">
        <w:rPr>
          <w:sz w:val="26"/>
          <w:szCs w:val="26"/>
        </w:rPr>
        <w:t>По количеству введённых квадратных метров на 1000 человек населения республика в 2014 году среди 14 регионов заняла предпоследнее 13 место (417 кв. м</w:t>
      </w:r>
      <w:r w:rsidR="004967C6" w:rsidRPr="00E008C7">
        <w:rPr>
          <w:sz w:val="26"/>
          <w:szCs w:val="26"/>
        </w:rPr>
        <w:t>етров</w:t>
      </w:r>
      <w:r w:rsidRPr="00E008C7">
        <w:rPr>
          <w:sz w:val="26"/>
          <w:szCs w:val="26"/>
        </w:rPr>
        <w:t>). На лидирующей позиции по данному показателю с вводом 696 кв. м</w:t>
      </w:r>
      <w:r w:rsidR="009747D5" w:rsidRPr="00E008C7">
        <w:rPr>
          <w:sz w:val="26"/>
          <w:szCs w:val="26"/>
        </w:rPr>
        <w:t>етров</w:t>
      </w:r>
      <w:r w:rsidRPr="00E008C7">
        <w:rPr>
          <w:sz w:val="26"/>
          <w:szCs w:val="26"/>
        </w:rPr>
        <w:t xml:space="preserve"> на 1000 жителей находилась Чувашская Республика.</w:t>
      </w:r>
    </w:p>
    <w:p w:rsidR="00F1210A" w:rsidRPr="00E008C7" w:rsidRDefault="00FB3FD7" w:rsidP="00E008C7">
      <w:pPr>
        <w:spacing w:before="120" w:after="120"/>
        <w:ind w:firstLine="709"/>
        <w:rPr>
          <w:sz w:val="26"/>
          <w:szCs w:val="26"/>
        </w:rPr>
      </w:pPr>
      <w:r>
        <w:rPr>
          <w:sz w:val="26"/>
          <w:szCs w:val="26"/>
        </w:rPr>
        <w:t>За 70 послевоенных лет</w:t>
      </w:r>
      <w:r w:rsidR="00F1210A" w:rsidRPr="00E008C7">
        <w:rPr>
          <w:sz w:val="26"/>
          <w:szCs w:val="26"/>
        </w:rPr>
        <w:t xml:space="preserve"> </w:t>
      </w:r>
      <w:r w:rsidR="00212606" w:rsidRPr="00E008C7">
        <w:rPr>
          <w:sz w:val="26"/>
          <w:szCs w:val="26"/>
        </w:rPr>
        <w:t>городской</w:t>
      </w:r>
      <w:r w:rsidR="00F1210A" w:rsidRPr="00E008C7">
        <w:rPr>
          <w:sz w:val="26"/>
          <w:szCs w:val="26"/>
        </w:rPr>
        <w:t xml:space="preserve"> жилищный фонд республик</w:t>
      </w:r>
      <w:r w:rsidR="00E11D31" w:rsidRPr="00E008C7">
        <w:rPr>
          <w:sz w:val="26"/>
          <w:szCs w:val="26"/>
        </w:rPr>
        <w:t>и</w:t>
      </w:r>
      <w:r w:rsidR="0008281B">
        <w:rPr>
          <w:sz w:val="26"/>
          <w:szCs w:val="26"/>
        </w:rPr>
        <w:t xml:space="preserve"> по сравнению с 1945 годом</w:t>
      </w:r>
      <w:r w:rsidR="00212606" w:rsidRPr="00E008C7">
        <w:rPr>
          <w:sz w:val="26"/>
          <w:szCs w:val="26"/>
        </w:rPr>
        <w:t xml:space="preserve"> увеличился в 16 раз и</w:t>
      </w:r>
      <w:r w:rsidR="00E11D31" w:rsidRPr="00E008C7">
        <w:rPr>
          <w:sz w:val="26"/>
          <w:szCs w:val="26"/>
        </w:rPr>
        <w:t xml:space="preserve"> </w:t>
      </w:r>
      <w:r>
        <w:rPr>
          <w:sz w:val="26"/>
          <w:szCs w:val="26"/>
        </w:rPr>
        <w:t>на 1 января 2015 года</w:t>
      </w:r>
      <w:r w:rsidR="00212606" w:rsidRPr="00E008C7">
        <w:rPr>
          <w:sz w:val="26"/>
          <w:szCs w:val="26"/>
        </w:rPr>
        <w:t xml:space="preserve"> </w:t>
      </w:r>
      <w:r w:rsidRPr="00E008C7">
        <w:rPr>
          <w:sz w:val="26"/>
          <w:szCs w:val="26"/>
        </w:rPr>
        <w:t>составил</w:t>
      </w:r>
      <w:r>
        <w:rPr>
          <w:sz w:val="26"/>
          <w:szCs w:val="26"/>
        </w:rPr>
        <w:t xml:space="preserve"> </w:t>
      </w:r>
      <w:r w:rsidR="00212606" w:rsidRPr="00E008C7">
        <w:rPr>
          <w:sz w:val="26"/>
          <w:szCs w:val="26"/>
        </w:rPr>
        <w:t>более 20 млн. кв. метров. Общий жилищный фонд</w:t>
      </w:r>
      <w:r w:rsidR="000F7884" w:rsidRPr="00E008C7">
        <w:rPr>
          <w:sz w:val="26"/>
          <w:szCs w:val="26"/>
        </w:rPr>
        <w:t xml:space="preserve"> (с учётом сельских населённых пунктов)</w:t>
      </w:r>
      <w:r w:rsidR="00212606" w:rsidRPr="00E008C7">
        <w:rPr>
          <w:sz w:val="26"/>
          <w:szCs w:val="26"/>
        </w:rPr>
        <w:t xml:space="preserve"> </w:t>
      </w:r>
      <w:r>
        <w:rPr>
          <w:sz w:val="26"/>
          <w:szCs w:val="26"/>
        </w:rPr>
        <w:t>достиг</w:t>
      </w:r>
      <w:r w:rsidR="00212606" w:rsidRPr="00E008C7">
        <w:rPr>
          <w:sz w:val="26"/>
          <w:szCs w:val="26"/>
        </w:rPr>
        <w:t xml:space="preserve"> 32,4</w:t>
      </w:r>
      <w:r w:rsidR="00E11D31" w:rsidRPr="00E008C7">
        <w:rPr>
          <w:sz w:val="26"/>
          <w:szCs w:val="26"/>
        </w:rPr>
        <w:t xml:space="preserve"> </w:t>
      </w:r>
      <w:r w:rsidR="00212606" w:rsidRPr="00E008C7">
        <w:rPr>
          <w:sz w:val="26"/>
          <w:szCs w:val="26"/>
        </w:rPr>
        <w:t>млн</w:t>
      </w:r>
      <w:r w:rsidR="00E11D31" w:rsidRPr="00E008C7">
        <w:rPr>
          <w:sz w:val="26"/>
          <w:szCs w:val="26"/>
        </w:rPr>
        <w:t>. кв. метр</w:t>
      </w:r>
      <w:r w:rsidR="00212606" w:rsidRPr="00E008C7">
        <w:rPr>
          <w:sz w:val="26"/>
          <w:szCs w:val="26"/>
        </w:rPr>
        <w:t xml:space="preserve">ов. </w:t>
      </w:r>
      <w:r w:rsidR="00E46E94" w:rsidRPr="00E008C7">
        <w:rPr>
          <w:sz w:val="26"/>
          <w:szCs w:val="26"/>
        </w:rPr>
        <w:t>В среднем на одного жителя приш</w:t>
      </w:r>
      <w:r w:rsidR="00723105">
        <w:rPr>
          <w:sz w:val="26"/>
          <w:szCs w:val="26"/>
        </w:rPr>
        <w:t>лось</w:t>
      </w:r>
      <w:r w:rsidR="00E46E94" w:rsidRPr="00E008C7">
        <w:rPr>
          <w:sz w:val="26"/>
          <w:szCs w:val="26"/>
        </w:rPr>
        <w:t xml:space="preserve"> 21,3 кв. м</w:t>
      </w:r>
      <w:r w:rsidR="000F7884" w:rsidRPr="00E008C7">
        <w:rPr>
          <w:sz w:val="26"/>
          <w:szCs w:val="26"/>
        </w:rPr>
        <w:t>етра</w:t>
      </w:r>
      <w:r w:rsidR="00E46E94" w:rsidRPr="00E008C7">
        <w:rPr>
          <w:sz w:val="26"/>
          <w:szCs w:val="26"/>
        </w:rPr>
        <w:t xml:space="preserve"> общей площади жилых помещений.</w:t>
      </w:r>
    </w:p>
    <w:p w:rsidR="00212606" w:rsidRPr="00E008C7" w:rsidRDefault="000F7884" w:rsidP="006D49E1">
      <w:pPr>
        <w:spacing w:after="120"/>
        <w:ind w:firstLine="709"/>
        <w:rPr>
          <w:sz w:val="26"/>
          <w:szCs w:val="26"/>
        </w:rPr>
      </w:pPr>
      <w:r w:rsidRPr="00E008C7">
        <w:rPr>
          <w:sz w:val="26"/>
          <w:szCs w:val="26"/>
        </w:rPr>
        <w:t xml:space="preserve">На начало 2015 года </w:t>
      </w:r>
      <w:r w:rsidR="00212606" w:rsidRPr="00E008C7">
        <w:rPr>
          <w:sz w:val="26"/>
          <w:szCs w:val="26"/>
        </w:rPr>
        <w:t xml:space="preserve">90,3% городского жилищного фонда оборудовано водопроводом, 89,3% </w:t>
      </w:r>
      <w:r w:rsidR="00723105">
        <w:rPr>
          <w:sz w:val="26"/>
          <w:szCs w:val="26"/>
        </w:rPr>
        <w:t xml:space="preserve">- </w:t>
      </w:r>
      <w:r w:rsidR="00212606" w:rsidRPr="00E008C7">
        <w:rPr>
          <w:sz w:val="26"/>
          <w:szCs w:val="26"/>
        </w:rPr>
        <w:t xml:space="preserve">канализацией и 87% </w:t>
      </w:r>
      <w:r w:rsidR="00723105">
        <w:rPr>
          <w:sz w:val="26"/>
          <w:szCs w:val="26"/>
        </w:rPr>
        <w:t xml:space="preserve">- </w:t>
      </w:r>
      <w:r w:rsidR="00212606" w:rsidRPr="00E008C7">
        <w:rPr>
          <w:sz w:val="26"/>
          <w:szCs w:val="26"/>
        </w:rPr>
        <w:t>отоплением.</w:t>
      </w:r>
    </w:p>
    <w:p w:rsidR="00EB40DA" w:rsidRDefault="00EB40DA" w:rsidP="005D2AD3">
      <w:pPr>
        <w:jc w:val="center"/>
        <w:rPr>
          <w:sz w:val="28"/>
          <w:szCs w:val="28"/>
        </w:rPr>
      </w:pPr>
    </w:p>
    <w:p w:rsidR="00EB40DA" w:rsidRDefault="00EB40DA" w:rsidP="005D2AD3">
      <w:pPr>
        <w:jc w:val="center"/>
        <w:rPr>
          <w:sz w:val="28"/>
          <w:szCs w:val="28"/>
        </w:rPr>
      </w:pPr>
    </w:p>
    <w:p w:rsidR="004A0CC9" w:rsidRPr="005D2AD3" w:rsidRDefault="00275AE9" w:rsidP="005D2AD3">
      <w:pPr>
        <w:jc w:val="center"/>
        <w:rPr>
          <w:sz w:val="28"/>
          <w:szCs w:val="28"/>
        </w:rPr>
      </w:pPr>
      <w:r w:rsidRPr="005D2AD3">
        <w:rPr>
          <w:sz w:val="28"/>
          <w:szCs w:val="28"/>
        </w:rPr>
        <w:t>Удмуртстат</w:t>
      </w:r>
    </w:p>
    <w:p w:rsidR="005D2AD3" w:rsidRPr="00510B3A" w:rsidRDefault="005D2AD3" w:rsidP="00FE5FDD">
      <w:pPr>
        <w:rPr>
          <w:szCs w:val="16"/>
        </w:rPr>
      </w:pPr>
    </w:p>
    <w:p w:rsidR="00275AE9" w:rsidRPr="005D2AD3" w:rsidRDefault="00275AE9" w:rsidP="005D2AD3">
      <w:pPr>
        <w:jc w:val="center"/>
        <w:rPr>
          <w:sz w:val="28"/>
          <w:szCs w:val="28"/>
        </w:rPr>
      </w:pPr>
      <w:r w:rsidRPr="005D2AD3">
        <w:rPr>
          <w:sz w:val="28"/>
          <w:szCs w:val="28"/>
        </w:rPr>
        <w:t xml:space="preserve">426011, Удмуртская Республика, г. Ижевск, ул. </w:t>
      </w:r>
      <w:proofErr w:type="gramStart"/>
      <w:r w:rsidRPr="005D2AD3">
        <w:rPr>
          <w:sz w:val="28"/>
          <w:szCs w:val="28"/>
        </w:rPr>
        <w:t>Красноармейская</w:t>
      </w:r>
      <w:proofErr w:type="gramEnd"/>
      <w:r w:rsidRPr="005D2AD3">
        <w:rPr>
          <w:sz w:val="28"/>
          <w:szCs w:val="28"/>
        </w:rPr>
        <w:t>, 169</w:t>
      </w:r>
    </w:p>
    <w:p w:rsidR="005D2AD3" w:rsidRPr="00723105" w:rsidRDefault="005D2AD3" w:rsidP="005D2AD3">
      <w:pPr>
        <w:jc w:val="center"/>
        <w:rPr>
          <w:sz w:val="28"/>
          <w:szCs w:val="28"/>
        </w:rPr>
      </w:pPr>
    </w:p>
    <w:p w:rsidR="00275AE9" w:rsidRPr="005D2AD3" w:rsidRDefault="005D2AD3" w:rsidP="005D2AD3">
      <w:pPr>
        <w:jc w:val="center"/>
        <w:rPr>
          <w:sz w:val="28"/>
          <w:szCs w:val="28"/>
        </w:rPr>
      </w:pPr>
      <w:r w:rsidRPr="005D2AD3">
        <w:rPr>
          <w:sz w:val="28"/>
          <w:szCs w:val="28"/>
        </w:rPr>
        <w:t xml:space="preserve">тел. (3412) </w:t>
      </w:r>
      <w:r w:rsidR="009241BE">
        <w:rPr>
          <w:sz w:val="28"/>
          <w:szCs w:val="28"/>
        </w:rPr>
        <w:t>69-50-00</w:t>
      </w:r>
    </w:p>
    <w:p w:rsidR="00FF2153" w:rsidRPr="005D2AD3" w:rsidRDefault="005D2AD3" w:rsidP="005D2AD3">
      <w:pPr>
        <w:jc w:val="center"/>
        <w:rPr>
          <w:sz w:val="28"/>
          <w:szCs w:val="28"/>
        </w:rPr>
      </w:pPr>
      <w:r w:rsidRPr="005D2AD3">
        <w:rPr>
          <w:sz w:val="28"/>
          <w:szCs w:val="28"/>
        </w:rPr>
        <w:t xml:space="preserve">факс (3412) </w:t>
      </w:r>
      <w:r w:rsidR="009241BE">
        <w:rPr>
          <w:sz w:val="28"/>
          <w:szCs w:val="28"/>
        </w:rPr>
        <w:t>69-50-90</w:t>
      </w:r>
    </w:p>
    <w:p w:rsidR="006C4EBC" w:rsidRPr="00D41C80" w:rsidRDefault="006C4EBC" w:rsidP="005D2AD3">
      <w:pPr>
        <w:jc w:val="center"/>
        <w:rPr>
          <w:sz w:val="28"/>
          <w:szCs w:val="28"/>
        </w:rPr>
      </w:pPr>
    </w:p>
    <w:p w:rsidR="006C4EBC" w:rsidRPr="00D41C80" w:rsidRDefault="005D2AD3" w:rsidP="005D2AD3">
      <w:pPr>
        <w:jc w:val="center"/>
        <w:rPr>
          <w:sz w:val="28"/>
          <w:szCs w:val="28"/>
        </w:rPr>
      </w:pPr>
      <w:r w:rsidRPr="00D41C80">
        <w:rPr>
          <w:sz w:val="28"/>
          <w:szCs w:val="28"/>
          <w:lang w:val="en-US"/>
        </w:rPr>
        <w:t>E</w:t>
      </w:r>
      <w:r w:rsidRPr="00D41C80">
        <w:rPr>
          <w:sz w:val="28"/>
          <w:szCs w:val="28"/>
        </w:rPr>
        <w:t>-</w:t>
      </w:r>
      <w:r w:rsidRPr="00D41C80">
        <w:rPr>
          <w:sz w:val="28"/>
          <w:szCs w:val="28"/>
          <w:lang w:val="en-US"/>
        </w:rPr>
        <w:t>mail</w:t>
      </w:r>
      <w:r w:rsidRPr="00D41C80">
        <w:rPr>
          <w:sz w:val="28"/>
          <w:szCs w:val="28"/>
        </w:rPr>
        <w:t xml:space="preserve">: </w:t>
      </w:r>
      <w:proofErr w:type="spellStart"/>
      <w:r w:rsidRPr="00D41C80">
        <w:rPr>
          <w:sz w:val="28"/>
          <w:szCs w:val="28"/>
          <w:lang w:val="en-US"/>
        </w:rPr>
        <w:t>gksur</w:t>
      </w:r>
      <w:proofErr w:type="spellEnd"/>
      <w:r w:rsidRPr="00D41C80">
        <w:rPr>
          <w:sz w:val="28"/>
          <w:szCs w:val="28"/>
        </w:rPr>
        <w:t>@</w:t>
      </w:r>
      <w:proofErr w:type="spellStart"/>
      <w:r w:rsidRPr="00D41C80">
        <w:rPr>
          <w:sz w:val="28"/>
          <w:szCs w:val="28"/>
          <w:lang w:val="en-US"/>
        </w:rPr>
        <w:t>udmnet</w:t>
      </w:r>
      <w:proofErr w:type="spellEnd"/>
      <w:r w:rsidRPr="00D41C80">
        <w:rPr>
          <w:sz w:val="28"/>
          <w:szCs w:val="28"/>
        </w:rPr>
        <w:t>.</w:t>
      </w:r>
      <w:proofErr w:type="spellStart"/>
      <w:r w:rsidRPr="00D41C80">
        <w:rPr>
          <w:sz w:val="28"/>
          <w:szCs w:val="28"/>
          <w:lang w:val="en-US"/>
        </w:rPr>
        <w:t>ru</w:t>
      </w:r>
      <w:proofErr w:type="spellEnd"/>
    </w:p>
    <w:p w:rsidR="005D2AD3" w:rsidRPr="00D41C80" w:rsidRDefault="005D2AD3" w:rsidP="005D2AD3">
      <w:pPr>
        <w:jc w:val="center"/>
        <w:rPr>
          <w:sz w:val="28"/>
          <w:szCs w:val="28"/>
        </w:rPr>
      </w:pPr>
      <w:r w:rsidRPr="00D41C80">
        <w:rPr>
          <w:sz w:val="28"/>
          <w:szCs w:val="28"/>
          <w:lang w:val="en-US"/>
        </w:rPr>
        <w:t>http</w:t>
      </w:r>
      <w:r w:rsidRPr="00D41C80">
        <w:rPr>
          <w:sz w:val="28"/>
          <w:szCs w:val="28"/>
        </w:rPr>
        <w:t>://</w:t>
      </w:r>
      <w:proofErr w:type="spellStart"/>
      <w:r w:rsidRPr="00D41C80">
        <w:rPr>
          <w:sz w:val="28"/>
          <w:szCs w:val="28"/>
          <w:lang w:val="en-US"/>
        </w:rPr>
        <w:t>udmstat</w:t>
      </w:r>
      <w:proofErr w:type="spellEnd"/>
      <w:r w:rsidRPr="00D41C80">
        <w:rPr>
          <w:sz w:val="28"/>
          <w:szCs w:val="28"/>
        </w:rPr>
        <w:t>.</w:t>
      </w:r>
      <w:proofErr w:type="spellStart"/>
      <w:r w:rsidRPr="00D41C80">
        <w:rPr>
          <w:sz w:val="28"/>
          <w:szCs w:val="28"/>
          <w:lang w:val="en-US"/>
        </w:rPr>
        <w:t>ru</w:t>
      </w:r>
      <w:proofErr w:type="spellEnd"/>
    </w:p>
    <w:p w:rsidR="006C4EBC" w:rsidRPr="005D2AD3" w:rsidRDefault="006C4EBC" w:rsidP="005D2AD3">
      <w:pPr>
        <w:rPr>
          <w:sz w:val="28"/>
          <w:szCs w:val="28"/>
        </w:rPr>
      </w:pPr>
    </w:p>
    <w:p w:rsidR="00FF2153" w:rsidRPr="00D51A87" w:rsidRDefault="00474C71" w:rsidP="00D51A87">
      <w:pPr>
        <w:jc w:val="center"/>
        <w:rPr>
          <w:sz w:val="28"/>
          <w:szCs w:val="28"/>
        </w:rPr>
      </w:pPr>
      <w:r w:rsidRPr="00D51A87">
        <w:rPr>
          <w:sz w:val="28"/>
          <w:szCs w:val="28"/>
        </w:rPr>
        <w:t>Отдел статистики строительства</w:t>
      </w:r>
      <w:r w:rsidR="00D51A87" w:rsidRPr="00D51A87">
        <w:rPr>
          <w:sz w:val="28"/>
          <w:szCs w:val="28"/>
        </w:rPr>
        <w:t>, инвестиций и жилищно-коммунального хозяйства</w:t>
      </w:r>
    </w:p>
    <w:p w:rsidR="00D51A87" w:rsidRDefault="00D51A87" w:rsidP="00FE5FDD">
      <w:pPr>
        <w:rPr>
          <w:szCs w:val="16"/>
        </w:rPr>
      </w:pPr>
    </w:p>
    <w:p w:rsidR="00FF2153" w:rsidRPr="009241BE" w:rsidRDefault="00D51A87" w:rsidP="005D2AD3">
      <w:pPr>
        <w:jc w:val="center"/>
        <w:rPr>
          <w:sz w:val="28"/>
          <w:szCs w:val="28"/>
          <w:lang w:val="en-US"/>
        </w:rPr>
      </w:pPr>
      <w:r w:rsidRPr="009C121B">
        <w:rPr>
          <w:sz w:val="28"/>
          <w:szCs w:val="28"/>
        </w:rPr>
        <w:t>тел</w:t>
      </w:r>
      <w:r w:rsidRPr="00F761FE">
        <w:rPr>
          <w:sz w:val="28"/>
          <w:szCs w:val="28"/>
          <w:lang w:val="en-US"/>
        </w:rPr>
        <w:t xml:space="preserve">. (3412) </w:t>
      </w:r>
      <w:r w:rsidR="009241BE" w:rsidRPr="009241BE">
        <w:rPr>
          <w:sz w:val="28"/>
          <w:szCs w:val="28"/>
          <w:lang w:val="en-US"/>
        </w:rPr>
        <w:t>69-50-36</w:t>
      </w:r>
    </w:p>
    <w:p w:rsidR="00FF2153" w:rsidRPr="005D2AD3" w:rsidRDefault="00FF2153" w:rsidP="005D2AD3">
      <w:pPr>
        <w:jc w:val="center"/>
        <w:rPr>
          <w:szCs w:val="16"/>
          <w:lang w:val="en-US"/>
        </w:rPr>
      </w:pPr>
    </w:p>
    <w:p w:rsidR="00FF2153" w:rsidRPr="00D41C80" w:rsidRDefault="00D51A87" w:rsidP="005D2AD3">
      <w:pPr>
        <w:jc w:val="center"/>
        <w:rPr>
          <w:sz w:val="28"/>
          <w:szCs w:val="28"/>
          <w:lang w:val="en-US"/>
        </w:rPr>
      </w:pPr>
      <w:r w:rsidRPr="00D41C80">
        <w:rPr>
          <w:sz w:val="28"/>
          <w:szCs w:val="28"/>
          <w:lang w:val="en-US"/>
        </w:rPr>
        <w:t xml:space="preserve">E-mail: </w:t>
      </w:r>
      <w:r w:rsidR="009241BE">
        <w:rPr>
          <w:sz w:val="28"/>
          <w:szCs w:val="28"/>
          <w:lang w:val="en-US"/>
        </w:rPr>
        <w:t>P18_TygyzovaTV@</w:t>
      </w:r>
      <w:r w:rsidRPr="00D41C80">
        <w:rPr>
          <w:sz w:val="28"/>
          <w:szCs w:val="28"/>
          <w:lang w:val="en-US"/>
        </w:rPr>
        <w:t>g</w:t>
      </w:r>
      <w:r w:rsidR="009241BE">
        <w:rPr>
          <w:sz w:val="28"/>
          <w:szCs w:val="28"/>
          <w:lang w:val="en-US"/>
        </w:rPr>
        <w:t>k</w:t>
      </w:r>
      <w:r w:rsidRPr="00D41C80">
        <w:rPr>
          <w:sz w:val="28"/>
          <w:szCs w:val="28"/>
          <w:lang w:val="en-US"/>
        </w:rPr>
        <w:t>s.ru</w:t>
      </w:r>
    </w:p>
    <w:p w:rsidR="00FF2153" w:rsidRPr="00D51A87" w:rsidRDefault="00FF2153" w:rsidP="00FE5FDD">
      <w:pPr>
        <w:rPr>
          <w:szCs w:val="16"/>
          <w:lang w:val="en-US"/>
        </w:rPr>
      </w:pPr>
    </w:p>
    <w:p w:rsidR="00FF2153" w:rsidRPr="00F761FE" w:rsidRDefault="00FF2153" w:rsidP="00FE5FDD">
      <w:pPr>
        <w:rPr>
          <w:szCs w:val="16"/>
          <w:lang w:val="en-US"/>
        </w:rPr>
      </w:pPr>
    </w:p>
    <w:p w:rsidR="009C121B" w:rsidRPr="00F761FE" w:rsidRDefault="009C121B" w:rsidP="00FE5FDD">
      <w:pPr>
        <w:rPr>
          <w:szCs w:val="16"/>
          <w:lang w:val="en-US"/>
        </w:rPr>
      </w:pPr>
    </w:p>
    <w:p w:rsidR="009C121B" w:rsidRPr="00F761FE" w:rsidRDefault="009C121B" w:rsidP="00FE5FDD">
      <w:pPr>
        <w:rPr>
          <w:szCs w:val="16"/>
          <w:lang w:val="en-US"/>
        </w:rPr>
      </w:pPr>
    </w:p>
    <w:p w:rsidR="00FF2153" w:rsidRPr="00D51A87" w:rsidRDefault="00FF2153" w:rsidP="00FE5FDD">
      <w:pPr>
        <w:rPr>
          <w:szCs w:val="16"/>
          <w:lang w:val="en-US"/>
        </w:rPr>
      </w:pPr>
    </w:p>
    <w:p w:rsidR="00FF2153" w:rsidRPr="00FB3FD7" w:rsidRDefault="00FF2153" w:rsidP="005D2AD3">
      <w:pPr>
        <w:jc w:val="center"/>
        <w:rPr>
          <w:noProof/>
          <w:szCs w:val="16"/>
          <w:lang w:val="en-US"/>
        </w:rPr>
      </w:pPr>
    </w:p>
    <w:p w:rsidR="00E008C7" w:rsidRPr="00FB3FD7" w:rsidRDefault="00E008C7" w:rsidP="005D2AD3">
      <w:pPr>
        <w:jc w:val="center"/>
        <w:rPr>
          <w:noProof/>
          <w:szCs w:val="16"/>
          <w:lang w:val="en-US"/>
        </w:rPr>
      </w:pPr>
    </w:p>
    <w:p w:rsidR="00E008C7" w:rsidRPr="00FB3FD7" w:rsidRDefault="00E008C7" w:rsidP="005D2AD3">
      <w:pPr>
        <w:jc w:val="center"/>
        <w:rPr>
          <w:noProof/>
          <w:szCs w:val="16"/>
          <w:lang w:val="en-US"/>
        </w:rPr>
      </w:pPr>
    </w:p>
    <w:p w:rsidR="00E008C7" w:rsidRPr="00FB3FD7" w:rsidRDefault="00E008C7" w:rsidP="005D2AD3">
      <w:pPr>
        <w:jc w:val="center"/>
        <w:rPr>
          <w:noProof/>
          <w:szCs w:val="16"/>
          <w:lang w:val="en-US"/>
        </w:rPr>
      </w:pPr>
    </w:p>
    <w:p w:rsidR="00E008C7" w:rsidRPr="00FB3FD7" w:rsidRDefault="00E008C7" w:rsidP="005D2AD3">
      <w:pPr>
        <w:jc w:val="center"/>
        <w:rPr>
          <w:noProof/>
          <w:szCs w:val="16"/>
          <w:lang w:val="en-US"/>
        </w:rPr>
      </w:pPr>
    </w:p>
    <w:p w:rsidR="00E008C7" w:rsidRPr="00FB3FD7" w:rsidRDefault="00E008C7" w:rsidP="005D2AD3">
      <w:pPr>
        <w:jc w:val="center"/>
        <w:rPr>
          <w:noProof/>
          <w:szCs w:val="16"/>
          <w:lang w:val="en-US"/>
        </w:rPr>
      </w:pPr>
    </w:p>
    <w:p w:rsidR="00E008C7" w:rsidRPr="00FB3FD7" w:rsidRDefault="00E008C7" w:rsidP="005D2AD3">
      <w:pPr>
        <w:jc w:val="center"/>
        <w:rPr>
          <w:noProof/>
          <w:szCs w:val="16"/>
          <w:lang w:val="en-US"/>
        </w:rPr>
      </w:pPr>
    </w:p>
    <w:p w:rsidR="00E008C7" w:rsidRPr="00FB3FD7" w:rsidRDefault="00E008C7" w:rsidP="005D2AD3">
      <w:pPr>
        <w:jc w:val="center"/>
        <w:rPr>
          <w:noProof/>
          <w:szCs w:val="16"/>
          <w:lang w:val="en-US"/>
        </w:rPr>
      </w:pPr>
    </w:p>
    <w:p w:rsidR="00E008C7" w:rsidRPr="00FB3FD7" w:rsidRDefault="00E008C7" w:rsidP="005D2AD3">
      <w:pPr>
        <w:jc w:val="center"/>
        <w:rPr>
          <w:noProof/>
          <w:szCs w:val="16"/>
          <w:lang w:val="en-US"/>
        </w:rPr>
      </w:pPr>
    </w:p>
    <w:p w:rsidR="00E008C7" w:rsidRPr="00FB3FD7" w:rsidRDefault="00E008C7" w:rsidP="005D2AD3">
      <w:pPr>
        <w:jc w:val="center"/>
        <w:rPr>
          <w:szCs w:val="16"/>
          <w:lang w:val="en-US"/>
        </w:rPr>
      </w:pPr>
    </w:p>
    <w:p w:rsidR="00275AE9" w:rsidRPr="00C20417" w:rsidRDefault="00275AE9" w:rsidP="00FE5FDD">
      <w:pPr>
        <w:rPr>
          <w:szCs w:val="16"/>
          <w:lang w:val="en-US"/>
        </w:rPr>
      </w:pPr>
    </w:p>
    <w:p w:rsidR="00EB40DA" w:rsidRPr="00C20417" w:rsidRDefault="00EB40DA" w:rsidP="00FE5FDD">
      <w:pPr>
        <w:rPr>
          <w:szCs w:val="16"/>
          <w:lang w:val="en-US"/>
        </w:rPr>
      </w:pPr>
    </w:p>
    <w:p w:rsidR="006C3E7C" w:rsidRPr="00FB3FD7" w:rsidRDefault="006C3E7C" w:rsidP="00FE5FDD">
      <w:pPr>
        <w:rPr>
          <w:szCs w:val="16"/>
          <w:lang w:val="en-US"/>
        </w:rPr>
      </w:pPr>
    </w:p>
    <w:p w:rsidR="00EE3934" w:rsidRPr="00FB3FD7" w:rsidRDefault="00EE3934" w:rsidP="00FE5FDD">
      <w:pPr>
        <w:rPr>
          <w:szCs w:val="16"/>
          <w:lang w:val="en-US"/>
        </w:rPr>
      </w:pPr>
    </w:p>
    <w:p w:rsidR="00275AE9" w:rsidRDefault="00FF2153" w:rsidP="00FF2153">
      <w:pPr>
        <w:jc w:val="center"/>
        <w:rPr>
          <w:sz w:val="20"/>
          <w:szCs w:val="20"/>
        </w:rPr>
      </w:pPr>
      <w:r w:rsidRPr="00FF2153">
        <w:rPr>
          <w:sz w:val="20"/>
          <w:szCs w:val="20"/>
        </w:rPr>
        <w:t>ТЕРРИТОРИАЛЬНЫЙ ОРГАН ФЕДЕРАЛЬНОЙ СЛУЖБЫ ГОСУДАРСТВЕННОЙ СТАТИСТИКИ</w:t>
      </w:r>
    </w:p>
    <w:p w:rsidR="00275AE9" w:rsidRDefault="00FF2153" w:rsidP="00FF2153">
      <w:pPr>
        <w:jc w:val="center"/>
        <w:rPr>
          <w:sz w:val="20"/>
          <w:szCs w:val="20"/>
        </w:rPr>
      </w:pPr>
      <w:r w:rsidRPr="00FF2153">
        <w:rPr>
          <w:sz w:val="20"/>
          <w:szCs w:val="20"/>
        </w:rPr>
        <w:t xml:space="preserve"> ПО УДМУРТСКОЙ РЕСПУБЛИКЕ </w:t>
      </w:r>
    </w:p>
    <w:p w:rsidR="00FF2153" w:rsidRDefault="00FF2153" w:rsidP="00FF2153">
      <w:pPr>
        <w:jc w:val="center"/>
        <w:rPr>
          <w:sz w:val="20"/>
          <w:szCs w:val="20"/>
        </w:rPr>
      </w:pPr>
      <w:r w:rsidRPr="00FF2153">
        <w:rPr>
          <w:sz w:val="20"/>
          <w:szCs w:val="20"/>
        </w:rPr>
        <w:t>(УДМУРТСТАТ)</w:t>
      </w:r>
    </w:p>
    <w:p w:rsidR="00FF2153" w:rsidRDefault="00FF2153" w:rsidP="00474C71">
      <w:pPr>
        <w:rPr>
          <w:sz w:val="32"/>
          <w:szCs w:val="32"/>
        </w:rPr>
      </w:pPr>
    </w:p>
    <w:p w:rsidR="00FF2153" w:rsidRPr="00474C71" w:rsidRDefault="00516C11" w:rsidP="00474C71">
      <w:pPr>
        <w:jc w:val="right"/>
        <w:rPr>
          <w:i/>
          <w:sz w:val="48"/>
          <w:szCs w:val="48"/>
        </w:rPr>
      </w:pPr>
      <w:r w:rsidRPr="00516C11">
        <w:rPr>
          <w:i/>
          <w:color w:val="7F7F7F" w:themeColor="text1" w:themeTint="8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9.15pt;height:67.45pt" fillcolor="#369" strokecolor="#365f91 [2404]">
            <v:shadow on="t" color="#b2b2b2" opacity="52429f" offset="3pt"/>
            <v:textpath style="font-family:&quot;Times New Roman&quot;;v-text-kern:t" trim="t" fitpath="t" string="ЖИЛИЩНОЕ&#10; СТРОИТЕЛЬСТВО&#10;"/>
          </v:shape>
        </w:pict>
      </w:r>
    </w:p>
    <w:p w:rsidR="00275AE9" w:rsidRDefault="00516C11" w:rsidP="00FE5FDD">
      <w:pPr>
        <w:rPr>
          <w:szCs w:val="16"/>
        </w:rPr>
      </w:pPr>
      <w:r w:rsidRPr="00516C11">
        <w:rPr>
          <w:szCs w:val="16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6" type="#_x0000_t175" style="width:242.3pt;height:34.3pt" adj="7200" fillcolor="black" strokecolor="#365f91 [2404]">
            <v:shadow color="#868686"/>
            <v:textpath style="font-family:&quot;Times New Roman&quot;;v-text-kern:t" trim="t" fitpath="t" string="УДМУРТСКОЙ РЕСПУБЛИКИ"/>
          </v:shape>
        </w:pict>
      </w:r>
    </w:p>
    <w:p w:rsidR="00275AE9" w:rsidRDefault="00516C11" w:rsidP="00FE5FDD">
      <w:pPr>
        <w:rPr>
          <w:szCs w:val="16"/>
        </w:rPr>
      </w:pPr>
      <w:r w:rsidRPr="00516C11">
        <w:rPr>
          <w:szCs w:val="16"/>
        </w:rPr>
        <w:pict>
          <v:shape id="_x0000_i1027" type="#_x0000_t175" style="width:238.85pt;height:46.85pt" adj="7200" fillcolor="black" strokecolor="#548dd4 [1951]" strokeweight=".5pt">
            <v:shadow color="#868686"/>
            <v:textpath style="font-family:&quot;Times New Roman&quot;;font-size:28pt;v-text-kern:t" trim="t" fitpath="t" string="в послевоенные годы"/>
          </v:shape>
        </w:pict>
      </w:r>
    </w:p>
    <w:p w:rsidR="00474C71" w:rsidRDefault="006C0B78" w:rsidP="0073014E">
      <w:pPr>
        <w:jc w:val="center"/>
        <w:rPr>
          <w:szCs w:val="16"/>
        </w:rPr>
      </w:pPr>
      <w:r w:rsidRPr="006C0B78">
        <w:rPr>
          <w:noProof/>
          <w:szCs w:val="16"/>
        </w:rPr>
        <w:drawing>
          <wp:inline distT="0" distB="0" distL="0" distR="0">
            <wp:extent cx="2041978" cy="3484311"/>
            <wp:effectExtent l="19050" t="0" r="0" b="0"/>
            <wp:docPr id="1" name="Рисунок 4" descr="Pobeda70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eda70_logo_RGB.jpg"/>
                    <pic:cNvPicPr/>
                  </pic:nvPicPr>
                  <pic:blipFill>
                    <a:blip r:embed="rId9" cstate="print"/>
                    <a:srcRect l="13006" t="9050" r="13256" b="9050"/>
                    <a:stretch>
                      <a:fillRect/>
                    </a:stretch>
                  </pic:blipFill>
                  <pic:spPr>
                    <a:xfrm>
                      <a:off x="0" y="0"/>
                      <a:ext cx="2043500" cy="3486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1BE" w:rsidRDefault="009241BE" w:rsidP="00762944">
      <w:pPr>
        <w:rPr>
          <w:szCs w:val="16"/>
        </w:rPr>
      </w:pPr>
    </w:p>
    <w:p w:rsidR="00474C71" w:rsidRDefault="00474C71" w:rsidP="00474C71">
      <w:pPr>
        <w:jc w:val="center"/>
        <w:rPr>
          <w:szCs w:val="16"/>
        </w:rPr>
      </w:pPr>
      <w:r>
        <w:rPr>
          <w:szCs w:val="16"/>
        </w:rPr>
        <w:t>Ижевск</w:t>
      </w:r>
    </w:p>
    <w:p w:rsidR="00474C71" w:rsidRPr="00FE5FDD" w:rsidRDefault="00F96A2D" w:rsidP="00474C71">
      <w:pPr>
        <w:jc w:val="center"/>
        <w:rPr>
          <w:szCs w:val="16"/>
        </w:rPr>
      </w:pPr>
      <w:r>
        <w:rPr>
          <w:szCs w:val="16"/>
        </w:rPr>
        <w:t>201</w:t>
      </w:r>
      <w:r w:rsidR="009241BE">
        <w:rPr>
          <w:szCs w:val="16"/>
        </w:rPr>
        <w:t>5</w:t>
      </w:r>
    </w:p>
    <w:sectPr w:rsidR="00474C71" w:rsidRPr="00FE5FDD" w:rsidSect="00EB40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84" w:right="284" w:bottom="284" w:left="284" w:header="113" w:footer="113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D64" w:rsidRDefault="001A2D64" w:rsidP="004A0CC9">
      <w:r>
        <w:separator/>
      </w:r>
    </w:p>
  </w:endnote>
  <w:endnote w:type="continuationSeparator" w:id="1">
    <w:p w:rsidR="001A2D64" w:rsidRDefault="001A2D64" w:rsidP="004A0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FF" w:rsidRDefault="00AF42F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FF" w:rsidRDefault="00AF42F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FF" w:rsidRDefault="00AF42F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D64" w:rsidRDefault="001A2D64" w:rsidP="004A0CC9">
      <w:r>
        <w:separator/>
      </w:r>
    </w:p>
  </w:footnote>
  <w:footnote w:type="continuationSeparator" w:id="1">
    <w:p w:rsidR="001A2D64" w:rsidRDefault="001A2D64" w:rsidP="004A0C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CC9" w:rsidRDefault="00516C11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59813" o:spid="_x0000_s2056" type="#_x0000_t75" style="position:absolute;left:0;text-align:left;margin-left:0;margin-top:0;width:12in;height:9in;z-index:-251657216;mso-position-horizontal:center;mso-position-horizontal-relative:margin;mso-position-vertical:center;mso-position-vertical-relative:margin" o:allowincell="f">
          <v:imagedata r:id="rId1" o:title="Копия 110364396_large_1db229a4f8b0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CC9" w:rsidRDefault="00516C11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59814" o:spid="_x0000_s2057" type="#_x0000_t75" style="position:absolute;left:0;text-align:left;margin-left:0;margin-top:0;width:12in;height:9in;z-index:-251656192;mso-position-horizontal:center;mso-position-horizontal-relative:margin;mso-position-vertical:center;mso-position-vertical-relative:margin" o:allowincell="f">
          <v:imagedata r:id="rId1" o:title="Копия 110364396_large_1db229a4f8b0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CC9" w:rsidRDefault="00516C11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59812" o:spid="_x0000_s2055" type="#_x0000_t75" style="position:absolute;left:0;text-align:left;margin-left:0;margin-top:0;width:12in;height:9in;z-index:-251658240;mso-position-horizontal:center;mso-position-horizontal-relative:margin;mso-position-vertical:center;mso-position-vertical-relative:margin" o:allowincell="f">
          <v:imagedata r:id="rId1" o:title="Копия 110364396_large_1db229a4f8b0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D4832"/>
    <w:multiLevelType w:val="hybridMultilevel"/>
    <w:tmpl w:val="41DE6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B03F8"/>
    <w:multiLevelType w:val="hybridMultilevel"/>
    <w:tmpl w:val="539E59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5537B"/>
    <w:multiLevelType w:val="hybridMultilevel"/>
    <w:tmpl w:val="2D324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CA28C8"/>
    <w:multiLevelType w:val="hybridMultilevel"/>
    <w:tmpl w:val="65E44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856924"/>
    <w:multiLevelType w:val="hybridMultilevel"/>
    <w:tmpl w:val="D292D518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embedSystemFonts/>
  <w:proofState w:spelling="clean" w:grammar="clean"/>
  <w:stylePaneFormatFilter w:val="3F01"/>
  <w:defaultTabStop w:val="1418"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D5E2B"/>
    <w:rsid w:val="00002FBC"/>
    <w:rsid w:val="000233C3"/>
    <w:rsid w:val="00027381"/>
    <w:rsid w:val="00034EA3"/>
    <w:rsid w:val="000405AE"/>
    <w:rsid w:val="00070667"/>
    <w:rsid w:val="000772ED"/>
    <w:rsid w:val="000826E6"/>
    <w:rsid w:val="0008281B"/>
    <w:rsid w:val="000C7529"/>
    <w:rsid w:val="000F014F"/>
    <w:rsid w:val="000F7884"/>
    <w:rsid w:val="00104E4F"/>
    <w:rsid w:val="00104FC7"/>
    <w:rsid w:val="0015731F"/>
    <w:rsid w:val="00171120"/>
    <w:rsid w:val="00186B63"/>
    <w:rsid w:val="00195151"/>
    <w:rsid w:val="001A2D64"/>
    <w:rsid w:val="001C5E57"/>
    <w:rsid w:val="001F5582"/>
    <w:rsid w:val="00212606"/>
    <w:rsid w:val="00212A0F"/>
    <w:rsid w:val="00223524"/>
    <w:rsid w:val="0023721A"/>
    <w:rsid w:val="00275AE9"/>
    <w:rsid w:val="002840AB"/>
    <w:rsid w:val="00293FC2"/>
    <w:rsid w:val="002A5784"/>
    <w:rsid w:val="002C3D8D"/>
    <w:rsid w:val="002C50D6"/>
    <w:rsid w:val="00317C8A"/>
    <w:rsid w:val="00371290"/>
    <w:rsid w:val="0039085A"/>
    <w:rsid w:val="00393621"/>
    <w:rsid w:val="00394856"/>
    <w:rsid w:val="00395B5D"/>
    <w:rsid w:val="003D22F4"/>
    <w:rsid w:val="003D3A0D"/>
    <w:rsid w:val="003D5E2B"/>
    <w:rsid w:val="003F0A3B"/>
    <w:rsid w:val="0042776C"/>
    <w:rsid w:val="004534BE"/>
    <w:rsid w:val="00474C71"/>
    <w:rsid w:val="004967C6"/>
    <w:rsid w:val="004A0CC9"/>
    <w:rsid w:val="004E1215"/>
    <w:rsid w:val="004E7FF3"/>
    <w:rsid w:val="00510B3A"/>
    <w:rsid w:val="00516C11"/>
    <w:rsid w:val="0055354E"/>
    <w:rsid w:val="00556FDD"/>
    <w:rsid w:val="00564783"/>
    <w:rsid w:val="00596058"/>
    <w:rsid w:val="005C5D77"/>
    <w:rsid w:val="005D2AD3"/>
    <w:rsid w:val="005D5AE0"/>
    <w:rsid w:val="006344CE"/>
    <w:rsid w:val="0064797E"/>
    <w:rsid w:val="00676EC2"/>
    <w:rsid w:val="00681B31"/>
    <w:rsid w:val="00683E49"/>
    <w:rsid w:val="006B0468"/>
    <w:rsid w:val="006C0B78"/>
    <w:rsid w:val="006C3E7C"/>
    <w:rsid w:val="006C4EBC"/>
    <w:rsid w:val="006D49E1"/>
    <w:rsid w:val="00700FAB"/>
    <w:rsid w:val="007151FF"/>
    <w:rsid w:val="00723105"/>
    <w:rsid w:val="0073014E"/>
    <w:rsid w:val="00752FAD"/>
    <w:rsid w:val="00762944"/>
    <w:rsid w:val="00765D96"/>
    <w:rsid w:val="007829AC"/>
    <w:rsid w:val="007A528B"/>
    <w:rsid w:val="007C409D"/>
    <w:rsid w:val="007C7908"/>
    <w:rsid w:val="007D40AD"/>
    <w:rsid w:val="007F3E9A"/>
    <w:rsid w:val="0084491A"/>
    <w:rsid w:val="00886818"/>
    <w:rsid w:val="008B7533"/>
    <w:rsid w:val="008C7F65"/>
    <w:rsid w:val="009241BE"/>
    <w:rsid w:val="00932B62"/>
    <w:rsid w:val="0093717B"/>
    <w:rsid w:val="009429A3"/>
    <w:rsid w:val="009709F0"/>
    <w:rsid w:val="00970F70"/>
    <w:rsid w:val="009747D5"/>
    <w:rsid w:val="009960B6"/>
    <w:rsid w:val="0099623F"/>
    <w:rsid w:val="009B07DE"/>
    <w:rsid w:val="009B36E6"/>
    <w:rsid w:val="009C121B"/>
    <w:rsid w:val="00A01D87"/>
    <w:rsid w:val="00A11C50"/>
    <w:rsid w:val="00A17FD9"/>
    <w:rsid w:val="00A81D47"/>
    <w:rsid w:val="00A95A3C"/>
    <w:rsid w:val="00AB3815"/>
    <w:rsid w:val="00AB4005"/>
    <w:rsid w:val="00AD25F2"/>
    <w:rsid w:val="00AF42FF"/>
    <w:rsid w:val="00B21D3D"/>
    <w:rsid w:val="00C03567"/>
    <w:rsid w:val="00C20417"/>
    <w:rsid w:val="00C54DDD"/>
    <w:rsid w:val="00C55DF8"/>
    <w:rsid w:val="00C83C3F"/>
    <w:rsid w:val="00C874DB"/>
    <w:rsid w:val="00CC7D33"/>
    <w:rsid w:val="00CD55FF"/>
    <w:rsid w:val="00CE4409"/>
    <w:rsid w:val="00D0539A"/>
    <w:rsid w:val="00D07383"/>
    <w:rsid w:val="00D167F7"/>
    <w:rsid w:val="00D1768E"/>
    <w:rsid w:val="00D2193B"/>
    <w:rsid w:val="00D41C80"/>
    <w:rsid w:val="00D51A87"/>
    <w:rsid w:val="00D63FD9"/>
    <w:rsid w:val="00D84A88"/>
    <w:rsid w:val="00DA0D2D"/>
    <w:rsid w:val="00DA1E91"/>
    <w:rsid w:val="00DA593F"/>
    <w:rsid w:val="00DC048E"/>
    <w:rsid w:val="00DD0FCC"/>
    <w:rsid w:val="00DF260C"/>
    <w:rsid w:val="00E008C7"/>
    <w:rsid w:val="00E11D31"/>
    <w:rsid w:val="00E265C3"/>
    <w:rsid w:val="00E34625"/>
    <w:rsid w:val="00E46E94"/>
    <w:rsid w:val="00E6405F"/>
    <w:rsid w:val="00E74BE2"/>
    <w:rsid w:val="00E77DC3"/>
    <w:rsid w:val="00E867A6"/>
    <w:rsid w:val="00E96A64"/>
    <w:rsid w:val="00EA488D"/>
    <w:rsid w:val="00EB40DA"/>
    <w:rsid w:val="00EB760F"/>
    <w:rsid w:val="00EE3934"/>
    <w:rsid w:val="00EF6423"/>
    <w:rsid w:val="00F1210A"/>
    <w:rsid w:val="00F37674"/>
    <w:rsid w:val="00F433C2"/>
    <w:rsid w:val="00F622C3"/>
    <w:rsid w:val="00F761FE"/>
    <w:rsid w:val="00F8513C"/>
    <w:rsid w:val="00F96A2D"/>
    <w:rsid w:val="00FB3FD7"/>
    <w:rsid w:val="00FB4604"/>
    <w:rsid w:val="00FD0128"/>
    <w:rsid w:val="00FE5FDD"/>
    <w:rsid w:val="00FF2153"/>
    <w:rsid w:val="00FF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5E2B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3D5E2B"/>
    <w:pPr>
      <w:keepNext/>
      <w:outlineLvl w:val="0"/>
    </w:pPr>
    <w:rPr>
      <w:sz w:val="28"/>
      <w:szCs w:val="28"/>
      <w:lang w:val="en-US"/>
    </w:rPr>
  </w:style>
  <w:style w:type="paragraph" w:styleId="6">
    <w:name w:val="heading 6"/>
    <w:basedOn w:val="a"/>
    <w:next w:val="a"/>
    <w:qFormat/>
    <w:rsid w:val="003D5E2B"/>
    <w:pPr>
      <w:keepNext/>
      <w:outlineLvl w:val="5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5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FE5FDD"/>
    <w:pPr>
      <w:ind w:firstLine="709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FE5FDD"/>
    <w:rPr>
      <w:sz w:val="28"/>
    </w:rPr>
  </w:style>
  <w:style w:type="paragraph" w:styleId="2">
    <w:name w:val="Body Text Indent 2"/>
    <w:basedOn w:val="a"/>
    <w:link w:val="20"/>
    <w:rsid w:val="00AD25F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D25F2"/>
    <w:rPr>
      <w:sz w:val="24"/>
      <w:szCs w:val="24"/>
    </w:rPr>
  </w:style>
  <w:style w:type="paragraph" w:styleId="a6">
    <w:name w:val="header"/>
    <w:basedOn w:val="a"/>
    <w:link w:val="a7"/>
    <w:rsid w:val="004A0C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A0CC9"/>
    <w:rPr>
      <w:sz w:val="24"/>
      <w:szCs w:val="24"/>
    </w:rPr>
  </w:style>
  <w:style w:type="paragraph" w:styleId="a8">
    <w:name w:val="footer"/>
    <w:basedOn w:val="a"/>
    <w:link w:val="a9"/>
    <w:rsid w:val="004A0C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A0CC9"/>
    <w:rPr>
      <w:sz w:val="24"/>
      <w:szCs w:val="24"/>
    </w:rPr>
  </w:style>
  <w:style w:type="character" w:styleId="aa">
    <w:name w:val="Hyperlink"/>
    <w:basedOn w:val="a0"/>
    <w:rsid w:val="005D2AD3"/>
    <w:rPr>
      <w:color w:val="0000FF"/>
      <w:u w:val="single"/>
    </w:rPr>
  </w:style>
  <w:style w:type="paragraph" w:styleId="ab">
    <w:name w:val="Balloon Text"/>
    <w:basedOn w:val="a"/>
    <w:link w:val="ac"/>
    <w:rsid w:val="009C12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9C121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840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perspective val="30"/>
    </c:view3D>
    <c:floor>
      <c:spPr>
        <a:solidFill>
          <a:srgbClr val="9BBB59">
            <a:lumMod val="40000"/>
            <a:lumOff val="60000"/>
            <a:alpha val="45000"/>
          </a:srgbClr>
        </a:solidFill>
      </c:spPr>
    </c:floor>
    <c:plotArea>
      <c:layout>
        <c:manualLayout>
          <c:layoutTarget val="inner"/>
          <c:xMode val="edge"/>
          <c:yMode val="edge"/>
          <c:x val="7.3365231259968647E-2"/>
          <c:y val="1.8867924528301903E-2"/>
          <c:w val="0.90909090909090906"/>
          <c:h val="0.9042199459342064"/>
        </c:manualLayout>
      </c:layout>
      <c:bar3DChart>
        <c:barDir val="bar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всего по республике</c:v>
                </c:pt>
              </c:strCache>
            </c:strRef>
          </c:tx>
          <c:dLbls>
            <c:dLbl>
              <c:idx val="3"/>
              <c:layout>
                <c:manualLayout>
                  <c:x val="1.2323943092494558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1.4981192239603371E-2"/>
                  <c:y val="1.8204227887454007E-3"/>
                </c:manualLayout>
              </c:layout>
              <c:showVal val="1"/>
            </c:dLbl>
            <c:spPr>
              <a:noFill/>
              <a:ln w="25343">
                <a:noFill/>
              </a:ln>
            </c:spPr>
            <c:txPr>
              <a:bodyPr/>
              <a:lstStyle/>
              <a:p>
                <a:pPr>
                  <a:defRPr sz="1197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Лист1!$B$1:$P$1</c:f>
              <c:strCache>
                <c:ptCount val="15"/>
                <c:pt idx="0">
                  <c:v>1941-1945</c:v>
                </c:pt>
                <c:pt idx="1">
                  <c:v>1946-1950</c:v>
                </c:pt>
                <c:pt idx="2">
                  <c:v>1951-1955</c:v>
                </c:pt>
                <c:pt idx="3">
                  <c:v>1956-1960</c:v>
                </c:pt>
                <c:pt idx="4">
                  <c:v>1961-1965</c:v>
                </c:pt>
                <c:pt idx="5">
                  <c:v>1966-1970</c:v>
                </c:pt>
                <c:pt idx="6">
                  <c:v>1971-1975</c:v>
                </c:pt>
                <c:pt idx="7">
                  <c:v>1976-1980</c:v>
                </c:pt>
                <c:pt idx="8">
                  <c:v>1981-1985</c:v>
                </c:pt>
                <c:pt idx="9">
                  <c:v>1986-1990</c:v>
                </c:pt>
                <c:pt idx="10">
                  <c:v>1991-1995</c:v>
                </c:pt>
                <c:pt idx="11">
                  <c:v>1996-2000</c:v>
                </c:pt>
                <c:pt idx="12">
                  <c:v>2001-2005</c:v>
                </c:pt>
                <c:pt idx="13">
                  <c:v>2006-2010</c:v>
                </c:pt>
                <c:pt idx="14">
                  <c:v>2011-2014</c:v>
                </c:pt>
              </c:strCache>
            </c:strRef>
          </c:cat>
          <c:val>
            <c:numRef>
              <c:f>Лист1!$B$2:$P$2</c:f>
              <c:numCache>
                <c:formatCode>0</c:formatCode>
                <c:ptCount val="15"/>
                <c:pt idx="0">
                  <c:v>343</c:v>
                </c:pt>
                <c:pt idx="1">
                  <c:v>732</c:v>
                </c:pt>
                <c:pt idx="2">
                  <c:v>1130</c:v>
                </c:pt>
                <c:pt idx="3">
                  <c:v>2394</c:v>
                </c:pt>
                <c:pt idx="4">
                  <c:v>2497</c:v>
                </c:pt>
                <c:pt idx="5">
                  <c:v>2505</c:v>
                </c:pt>
                <c:pt idx="6">
                  <c:v>3166</c:v>
                </c:pt>
                <c:pt idx="7">
                  <c:v>3526</c:v>
                </c:pt>
                <c:pt idx="8">
                  <c:v>3757</c:v>
                </c:pt>
                <c:pt idx="9">
                  <c:v>4119</c:v>
                </c:pt>
                <c:pt idx="10">
                  <c:v>2858</c:v>
                </c:pt>
                <c:pt idx="11">
                  <c:v>1323</c:v>
                </c:pt>
                <c:pt idx="12">
                  <c:v>1677</c:v>
                </c:pt>
                <c:pt idx="13">
                  <c:v>2340</c:v>
                </c:pt>
                <c:pt idx="14">
                  <c:v>2187</c:v>
                </c:pt>
              </c:numCache>
            </c:numRef>
          </c:val>
        </c:ser>
        <c:shape val="box"/>
        <c:axId val="101819136"/>
        <c:axId val="101820672"/>
        <c:axId val="0"/>
      </c:bar3DChart>
      <c:catAx>
        <c:axId val="101819136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1197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1820672"/>
        <c:crosses val="autoZero"/>
        <c:auto val="1"/>
        <c:lblAlgn val="ctr"/>
        <c:lblOffset val="100"/>
      </c:catAx>
      <c:valAx>
        <c:axId val="101820672"/>
        <c:scaling>
          <c:orientation val="minMax"/>
        </c:scaling>
        <c:axPos val="b"/>
        <c:majorGridlines/>
        <c:numFmt formatCode="0" sourceLinked="1"/>
        <c:tickLblPos val="nextTo"/>
        <c:txPr>
          <a:bodyPr/>
          <a:lstStyle/>
          <a:p>
            <a:pPr>
              <a:defRPr sz="1197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1819136"/>
        <c:crosses val="autoZero"/>
        <c:crossBetween val="between"/>
      </c:valAx>
      <c:spPr>
        <a:noFill/>
        <a:ln w="25343">
          <a:noFill/>
        </a:ln>
      </c:spPr>
    </c:plotArea>
    <c:plotVisOnly val="1"/>
    <c:dispBlanksAs val="gap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19EF0-BC8F-40DF-8DEA-DF35054E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kgsur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sep19</dc:creator>
  <cp:keywords/>
  <dc:description/>
  <cp:lastModifiedBy>sep19</cp:lastModifiedBy>
  <cp:revision>3</cp:revision>
  <cp:lastPrinted>2015-04-14T07:29:00Z</cp:lastPrinted>
  <dcterms:created xsi:type="dcterms:W3CDTF">2015-04-14T11:51:00Z</dcterms:created>
  <dcterms:modified xsi:type="dcterms:W3CDTF">2015-04-20T12:04:00Z</dcterms:modified>
</cp:coreProperties>
</file>