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07" w:rsidRPr="007056A6" w:rsidRDefault="00E24A9C" w:rsidP="00E24A9C">
      <w:pPr>
        <w:pStyle w:val="1"/>
        <w:spacing w:line="276" w:lineRule="auto"/>
        <w:jc w:val="center"/>
        <w:rPr>
          <w:sz w:val="24"/>
          <w:szCs w:val="28"/>
        </w:rPr>
      </w:pPr>
      <w:r w:rsidRPr="007056A6">
        <w:rPr>
          <w:sz w:val="24"/>
          <w:szCs w:val="28"/>
        </w:rPr>
        <w:t>МИНИСТЕРСТВО ПРИРОДНЫХ РЕСУРСОВ И ОХРАНЫ ОКРУЖАЮЩЕЙ СРЕДЫ УДМУРТСКОЙ РЕСПУБЛИКИ</w:t>
      </w:r>
    </w:p>
    <w:p w:rsidR="00E24A9C" w:rsidRPr="007056A6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7056A6" w:rsidRDefault="00E24A9C" w:rsidP="00E24A9C">
      <w:pPr>
        <w:pStyle w:val="1"/>
        <w:spacing w:line="300" w:lineRule="auto"/>
        <w:jc w:val="center"/>
        <w:rPr>
          <w:b/>
          <w:sz w:val="28"/>
          <w:szCs w:val="28"/>
        </w:rPr>
      </w:pPr>
      <w:r w:rsidRPr="007056A6">
        <w:rPr>
          <w:b/>
          <w:sz w:val="28"/>
          <w:szCs w:val="32"/>
        </w:rPr>
        <w:t>ПРЕДВАРИТЕЛЬНАЯ ОЦЕНКА</w:t>
      </w:r>
      <w:r w:rsidRPr="007056A6">
        <w:rPr>
          <w:b/>
          <w:sz w:val="28"/>
          <w:szCs w:val="32"/>
        </w:rPr>
        <w:br/>
        <w:t>ВОЗДЕЙСТВИЯ НА ОКРУЖАЮЩУЮ СРЕДУ</w:t>
      </w:r>
      <w:r w:rsidRPr="007056A6">
        <w:rPr>
          <w:b/>
          <w:sz w:val="28"/>
          <w:szCs w:val="32"/>
        </w:rPr>
        <w:br/>
        <w:t>МАТЕРИАЛОВ, ОБОСНОВЫВАЮЩИХ ЛИМИТЫ И КВОТЫ ДОБЫЧИ ОХОТНИЧЬИХ РЕСУРСОВ В УДМУРТСКОЙ РЕСПУБЛИКЕ</w:t>
      </w:r>
      <w:r w:rsidRPr="007056A6">
        <w:rPr>
          <w:b/>
          <w:sz w:val="28"/>
          <w:szCs w:val="32"/>
        </w:rPr>
        <w:br/>
        <w:t xml:space="preserve">НА ПЕРИОД С 1 </w:t>
      </w:r>
      <w:r w:rsidR="001F0376">
        <w:rPr>
          <w:b/>
          <w:sz w:val="28"/>
          <w:szCs w:val="32"/>
        </w:rPr>
        <w:t>АВГУСТА 2020</w:t>
      </w:r>
      <w:r w:rsidR="00E145CF" w:rsidRPr="007056A6">
        <w:rPr>
          <w:b/>
          <w:sz w:val="28"/>
          <w:szCs w:val="32"/>
        </w:rPr>
        <w:t xml:space="preserve"> ГОДА ДО 1 АВГУСТА 202</w:t>
      </w:r>
      <w:r w:rsidR="001F0376">
        <w:rPr>
          <w:b/>
          <w:sz w:val="28"/>
          <w:szCs w:val="32"/>
        </w:rPr>
        <w:t>1</w:t>
      </w:r>
      <w:r w:rsidRPr="007056A6">
        <w:rPr>
          <w:b/>
          <w:sz w:val="28"/>
          <w:szCs w:val="32"/>
        </w:rPr>
        <w:t xml:space="preserve"> ГОДА</w:t>
      </w: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7056A6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735107" w:rsidRPr="007056A6" w:rsidRDefault="001F0376" w:rsidP="00E24A9C">
      <w:pPr>
        <w:pStyle w:val="1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Ижевск, 2020</w:t>
      </w:r>
      <w:r w:rsidR="00735107" w:rsidRPr="007056A6">
        <w:rPr>
          <w:sz w:val="28"/>
          <w:szCs w:val="28"/>
        </w:rPr>
        <w:br w:type="page"/>
      </w:r>
    </w:p>
    <w:p w:rsidR="00735107" w:rsidRPr="007056A6" w:rsidRDefault="00735107" w:rsidP="00DD4793">
      <w:pPr>
        <w:pStyle w:val="1"/>
        <w:spacing w:line="276" w:lineRule="auto"/>
        <w:jc w:val="center"/>
        <w:rPr>
          <w:b/>
          <w:sz w:val="28"/>
          <w:szCs w:val="28"/>
        </w:rPr>
      </w:pPr>
      <w:r w:rsidRPr="007056A6">
        <w:rPr>
          <w:b/>
          <w:sz w:val="28"/>
          <w:szCs w:val="28"/>
        </w:rPr>
        <w:lastRenderedPageBreak/>
        <w:t>СОДЕРЖАНИЕ</w:t>
      </w:r>
    </w:p>
    <w:p w:rsidR="00B62F67" w:rsidRPr="007056A6" w:rsidRDefault="00B62F67" w:rsidP="009C2AAA">
      <w:pPr>
        <w:pStyle w:val="1"/>
        <w:spacing w:line="276" w:lineRule="auto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532"/>
      </w:tblGrid>
      <w:tr w:rsidR="00B62F67" w:rsidRPr="007056A6" w:rsidTr="00361DD9">
        <w:tc>
          <w:tcPr>
            <w:tcW w:w="9889" w:type="dxa"/>
          </w:tcPr>
          <w:p w:rsidR="00B62F67" w:rsidRPr="007056A6" w:rsidRDefault="00B62F67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1. Общие сведения</w:t>
            </w:r>
          </w:p>
          <w:p w:rsidR="00B62F67" w:rsidRPr="007056A6" w:rsidRDefault="00B62F67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1.1. Заказчик деятельности с указанием официального названия организации (юридического, физического лица), адрес, телефон, факс</w:t>
            </w:r>
          </w:p>
          <w:p w:rsidR="00B62F67" w:rsidRPr="007056A6" w:rsidRDefault="00B62F67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1.2. Название объекта проектирования и планируемое место его реализации</w:t>
            </w:r>
          </w:p>
          <w:p w:rsidR="00B62F67" w:rsidRPr="007056A6" w:rsidRDefault="00B62F67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1.3. Фамилия, имя, отчество, телефон сотрудника – контактного лица</w:t>
            </w:r>
          </w:p>
          <w:p w:rsidR="00B62F67" w:rsidRPr="007056A6" w:rsidRDefault="00B62F67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1.4. Характеристика типа обосновывающей документации</w:t>
            </w:r>
          </w:p>
          <w:p w:rsidR="009C2AAA" w:rsidRPr="007056A6" w:rsidRDefault="009C2AAA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</w:p>
          <w:p w:rsidR="00B62F67" w:rsidRPr="007056A6" w:rsidRDefault="00B62F67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2. Пояснительная записка по обосновывающей документации</w:t>
            </w:r>
          </w:p>
          <w:p w:rsidR="009C2AAA" w:rsidRPr="007056A6" w:rsidRDefault="009C2AAA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  <w:p w:rsidR="00B62F67" w:rsidRPr="007056A6" w:rsidRDefault="00B62F67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3. Цель и потребнос</w:t>
            </w:r>
            <w:r w:rsidR="00361DD9" w:rsidRPr="007056A6">
              <w:rPr>
                <w:sz w:val="28"/>
                <w:szCs w:val="28"/>
              </w:rPr>
              <w:t>ть реализации намечаемой</w:t>
            </w:r>
            <w:r w:rsidRPr="007056A6">
              <w:rPr>
                <w:sz w:val="28"/>
                <w:szCs w:val="28"/>
              </w:rPr>
              <w:t xml:space="preserve"> деятельности</w:t>
            </w:r>
          </w:p>
          <w:p w:rsidR="009C2AAA" w:rsidRPr="007056A6" w:rsidRDefault="009C2AAA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  <w:p w:rsidR="00B62F67" w:rsidRPr="007056A6" w:rsidRDefault="00B62F67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4. Описание альтернативных вариантов проектных решений, включая предлагаемый «нулевой вариант» (отказ от деятельности)</w:t>
            </w:r>
          </w:p>
          <w:p w:rsidR="009C2AAA" w:rsidRPr="007056A6" w:rsidRDefault="009C2AAA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  <w:p w:rsidR="00B62F67" w:rsidRPr="007056A6" w:rsidRDefault="00B62F67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5. Оценка воздействия на окружающую среду намечаемой деятельности</w:t>
            </w:r>
          </w:p>
          <w:p w:rsidR="00B62F67" w:rsidRPr="007056A6" w:rsidRDefault="00361DD9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5.1. </w:t>
            </w:r>
            <w:r w:rsidR="00B62F67" w:rsidRPr="007056A6">
              <w:rPr>
                <w:sz w:val="28"/>
                <w:szCs w:val="28"/>
              </w:rPr>
              <w:t>Государственный мониторинг охотничьих ресурсов и среды их обитания</w:t>
            </w:r>
          </w:p>
          <w:p w:rsidR="00361DD9" w:rsidRPr="007056A6" w:rsidRDefault="00361DD9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5.2. Состояние популяций охотничьих ресурсов, добыча которых осуществляется в соответствии с лимитом их добычи</w:t>
            </w:r>
          </w:p>
          <w:p w:rsidR="00515E25" w:rsidRPr="007056A6" w:rsidRDefault="00361DD9" w:rsidP="00515E25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5.</w:t>
            </w:r>
            <w:r w:rsidR="008E38DB" w:rsidRPr="007056A6">
              <w:rPr>
                <w:sz w:val="28"/>
                <w:szCs w:val="28"/>
              </w:rPr>
              <w:t>3</w:t>
            </w:r>
            <w:r w:rsidRPr="007056A6">
              <w:rPr>
                <w:sz w:val="28"/>
                <w:szCs w:val="28"/>
              </w:rPr>
              <w:t>. </w:t>
            </w:r>
            <w:r w:rsidR="00515E25" w:rsidRPr="007056A6">
              <w:rPr>
                <w:sz w:val="28"/>
                <w:szCs w:val="28"/>
              </w:rPr>
              <w:t>Предложения по мероприятиям для предотвращения или смягчения возможных негативных последствий для эксплуатируемых популяций охотничьих видов животных по основным вариантам проектных решений</w:t>
            </w:r>
          </w:p>
          <w:p w:rsidR="00515E25" w:rsidRPr="007056A6" w:rsidRDefault="00515E25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</w:p>
          <w:p w:rsidR="009C2AAA" w:rsidRPr="007056A6" w:rsidRDefault="009C2AAA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</w:p>
          <w:p w:rsidR="00B62F67" w:rsidRPr="007056A6" w:rsidRDefault="00361DD9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6. </w:t>
            </w:r>
            <w:r w:rsidR="008E38DB" w:rsidRPr="007056A6">
              <w:rPr>
                <w:sz w:val="28"/>
                <w:szCs w:val="28"/>
              </w:rPr>
              <w:t>Р</w:t>
            </w:r>
            <w:r w:rsidRPr="007056A6">
              <w:rPr>
                <w:sz w:val="28"/>
                <w:szCs w:val="28"/>
              </w:rPr>
              <w:t>езюме нетехнического характера</w:t>
            </w:r>
          </w:p>
          <w:p w:rsidR="00B62F67" w:rsidRPr="007056A6" w:rsidRDefault="00B62F67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  <w:p w:rsidR="00B62F67" w:rsidRPr="007056A6" w:rsidRDefault="00681241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 Уведомление</w:t>
            </w:r>
          </w:p>
        </w:tc>
        <w:tc>
          <w:tcPr>
            <w:tcW w:w="532" w:type="dxa"/>
          </w:tcPr>
          <w:p w:rsidR="00B62F67" w:rsidRPr="007056A6" w:rsidRDefault="009C2AAA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3</w:t>
            </w:r>
          </w:p>
          <w:p w:rsidR="00B62F67" w:rsidRPr="007056A6" w:rsidRDefault="00B62F67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B62F67" w:rsidRPr="007056A6" w:rsidRDefault="009C2AAA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3</w:t>
            </w:r>
          </w:p>
          <w:p w:rsidR="00B62F67" w:rsidRPr="007056A6" w:rsidRDefault="009C2AAA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3</w:t>
            </w:r>
          </w:p>
          <w:p w:rsidR="00B62F67" w:rsidRPr="007056A6" w:rsidRDefault="009C2AAA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3</w:t>
            </w:r>
          </w:p>
          <w:p w:rsidR="00361DD9" w:rsidRPr="007056A6" w:rsidRDefault="009C2AAA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3</w:t>
            </w:r>
          </w:p>
          <w:p w:rsidR="00361DD9" w:rsidRPr="007056A6" w:rsidRDefault="00361DD9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361DD9" w:rsidRPr="007056A6" w:rsidRDefault="009C2AAA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4</w:t>
            </w:r>
          </w:p>
          <w:p w:rsidR="00361DD9" w:rsidRPr="007056A6" w:rsidRDefault="00361DD9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B62F67" w:rsidRPr="007056A6" w:rsidRDefault="006201AF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5</w:t>
            </w:r>
          </w:p>
          <w:p w:rsidR="00B62F67" w:rsidRPr="007056A6" w:rsidRDefault="00B62F67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B62F67" w:rsidRPr="007056A6" w:rsidRDefault="00B62F67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B62F67" w:rsidRPr="007056A6" w:rsidRDefault="009C2AAA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6</w:t>
            </w:r>
          </w:p>
          <w:p w:rsidR="00B62F67" w:rsidRPr="007056A6" w:rsidRDefault="00B62F67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B62F67" w:rsidRPr="007056A6" w:rsidRDefault="008E38DB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6</w:t>
            </w:r>
          </w:p>
          <w:p w:rsidR="00B62F67" w:rsidRPr="007056A6" w:rsidRDefault="008E38DB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6</w:t>
            </w:r>
          </w:p>
          <w:p w:rsidR="008E38DB" w:rsidRPr="007056A6" w:rsidRDefault="008E38DB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B62F67" w:rsidRPr="007056A6" w:rsidRDefault="008E38DB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7</w:t>
            </w:r>
          </w:p>
          <w:p w:rsidR="00B62F67" w:rsidRDefault="00B62F67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681241" w:rsidRPr="007056A6" w:rsidRDefault="00681241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B62F67" w:rsidRPr="007056A6" w:rsidRDefault="008E38DB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11</w:t>
            </w:r>
          </w:p>
          <w:p w:rsidR="008E38DB" w:rsidRPr="007056A6" w:rsidRDefault="008E38DB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8E38DB" w:rsidRPr="007056A6" w:rsidRDefault="008E38DB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402982" w:rsidRPr="007056A6" w:rsidRDefault="00402982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1</w:t>
            </w:r>
            <w:r w:rsidR="00145625">
              <w:rPr>
                <w:sz w:val="28"/>
                <w:szCs w:val="28"/>
              </w:rPr>
              <w:t>2</w:t>
            </w:r>
          </w:p>
          <w:p w:rsidR="00402982" w:rsidRPr="007056A6" w:rsidRDefault="00402982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402982" w:rsidRPr="007056A6" w:rsidRDefault="00402982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7056A6">
              <w:rPr>
                <w:sz w:val="28"/>
                <w:szCs w:val="28"/>
              </w:rPr>
              <w:t>1</w:t>
            </w:r>
            <w:r w:rsidR="00145625"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  <w:p w:rsidR="00402982" w:rsidRPr="007056A6" w:rsidRDefault="00402982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B62F67" w:rsidRPr="007056A6" w:rsidRDefault="00B62F67" w:rsidP="00DD4793">
      <w:pPr>
        <w:pStyle w:val="1"/>
        <w:spacing w:line="276" w:lineRule="auto"/>
        <w:rPr>
          <w:sz w:val="28"/>
          <w:szCs w:val="28"/>
        </w:rPr>
      </w:pPr>
    </w:p>
    <w:p w:rsidR="00B62F67" w:rsidRPr="007056A6" w:rsidRDefault="00B62F67" w:rsidP="00DD4793">
      <w:pPr>
        <w:pStyle w:val="1"/>
        <w:spacing w:line="276" w:lineRule="auto"/>
        <w:rPr>
          <w:sz w:val="28"/>
          <w:szCs w:val="28"/>
        </w:rPr>
      </w:pPr>
    </w:p>
    <w:p w:rsidR="00B62F67" w:rsidRPr="007056A6" w:rsidRDefault="00B62F67" w:rsidP="00DD4793">
      <w:pPr>
        <w:pStyle w:val="1"/>
        <w:spacing w:line="276" w:lineRule="auto"/>
        <w:rPr>
          <w:sz w:val="28"/>
          <w:szCs w:val="28"/>
        </w:rPr>
      </w:pPr>
    </w:p>
    <w:p w:rsidR="00B62F67" w:rsidRPr="007056A6" w:rsidRDefault="00B62F67" w:rsidP="00DD4793">
      <w:pPr>
        <w:pStyle w:val="1"/>
        <w:spacing w:line="276" w:lineRule="auto"/>
        <w:rPr>
          <w:sz w:val="28"/>
          <w:szCs w:val="28"/>
        </w:rPr>
      </w:pPr>
    </w:p>
    <w:p w:rsidR="00735107" w:rsidRPr="007056A6" w:rsidRDefault="00735107" w:rsidP="00DD4793">
      <w:pPr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sz w:val="28"/>
          <w:szCs w:val="28"/>
        </w:rPr>
        <w:br w:type="page"/>
      </w:r>
    </w:p>
    <w:p w:rsidR="006960AD" w:rsidRPr="007056A6" w:rsidRDefault="006960AD" w:rsidP="00DD4793">
      <w:pPr>
        <w:pStyle w:val="1"/>
        <w:spacing w:after="100" w:afterAutospacing="1" w:line="276" w:lineRule="auto"/>
        <w:jc w:val="center"/>
        <w:rPr>
          <w:b/>
          <w:sz w:val="28"/>
          <w:szCs w:val="28"/>
        </w:rPr>
      </w:pPr>
      <w:r w:rsidRPr="007056A6">
        <w:rPr>
          <w:b/>
          <w:sz w:val="28"/>
          <w:szCs w:val="28"/>
        </w:rPr>
        <w:lastRenderedPageBreak/>
        <w:t>1. ОБЩИЕ СВЕДЕНИЯ</w:t>
      </w:r>
    </w:p>
    <w:p w:rsidR="006960AD" w:rsidRPr="007056A6" w:rsidRDefault="006960AD" w:rsidP="00DD4793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7056A6">
        <w:rPr>
          <w:b/>
          <w:sz w:val="28"/>
          <w:szCs w:val="28"/>
        </w:rPr>
        <w:t>1.1. Заказчик деятельности с указанием официального названия организации (юридического, физического лица), адрес, телефон, факс</w:t>
      </w:r>
    </w:p>
    <w:p w:rsidR="00716DBC" w:rsidRPr="007056A6" w:rsidRDefault="006960AD" w:rsidP="00DD4793">
      <w:pPr>
        <w:pStyle w:val="1"/>
        <w:spacing w:line="276" w:lineRule="auto"/>
        <w:ind w:firstLine="709"/>
        <w:rPr>
          <w:sz w:val="28"/>
          <w:szCs w:val="28"/>
        </w:rPr>
      </w:pPr>
      <w:r w:rsidRPr="007056A6">
        <w:rPr>
          <w:sz w:val="28"/>
          <w:szCs w:val="28"/>
        </w:rPr>
        <w:t xml:space="preserve">Заказчиком деятельности является </w:t>
      </w:r>
      <w:r w:rsidR="00716DBC" w:rsidRPr="007056A6">
        <w:rPr>
          <w:sz w:val="28"/>
          <w:szCs w:val="28"/>
        </w:rPr>
        <w:t>Министерство природных ресурсов</w:t>
      </w:r>
      <w:r w:rsidR="00716DBC" w:rsidRPr="007056A6">
        <w:rPr>
          <w:sz w:val="28"/>
          <w:szCs w:val="28"/>
        </w:rPr>
        <w:br/>
        <w:t>и охраны окружающей среды Удмуртской Республики (Минприроды УР).</w:t>
      </w:r>
    </w:p>
    <w:p w:rsidR="00716DBC" w:rsidRPr="007056A6" w:rsidRDefault="00716DBC" w:rsidP="00DD4793">
      <w:pPr>
        <w:pStyle w:val="1"/>
        <w:spacing w:line="276" w:lineRule="auto"/>
        <w:ind w:firstLine="709"/>
        <w:rPr>
          <w:sz w:val="28"/>
          <w:szCs w:val="28"/>
        </w:rPr>
      </w:pPr>
      <w:r w:rsidRPr="007056A6">
        <w:rPr>
          <w:sz w:val="28"/>
          <w:szCs w:val="28"/>
        </w:rPr>
        <w:t>Юридический и фактический адрес: 426051, г. Ижевск, ул. М. Горького, 73.</w:t>
      </w:r>
    </w:p>
    <w:p w:rsidR="00716DBC" w:rsidRPr="007056A6" w:rsidRDefault="00716DBC" w:rsidP="00DD4793">
      <w:pPr>
        <w:pStyle w:val="1"/>
        <w:spacing w:line="276" w:lineRule="auto"/>
        <w:ind w:firstLine="709"/>
        <w:rPr>
          <w:sz w:val="28"/>
          <w:szCs w:val="28"/>
        </w:rPr>
      </w:pPr>
      <w:r w:rsidRPr="007056A6">
        <w:rPr>
          <w:sz w:val="28"/>
          <w:szCs w:val="28"/>
        </w:rPr>
        <w:t>Телефон: (3412) 90-10-62, факс: (3412) 78-65-92.</w:t>
      </w:r>
    </w:p>
    <w:p w:rsidR="006960AD" w:rsidRPr="007056A6" w:rsidRDefault="006960AD" w:rsidP="00DD4793">
      <w:pPr>
        <w:pStyle w:val="1"/>
        <w:spacing w:line="276" w:lineRule="auto"/>
        <w:ind w:left="284"/>
        <w:rPr>
          <w:sz w:val="28"/>
          <w:szCs w:val="28"/>
        </w:rPr>
      </w:pPr>
    </w:p>
    <w:p w:rsidR="006960AD" w:rsidRPr="007056A6" w:rsidRDefault="006960AD" w:rsidP="00DD4793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7056A6">
        <w:rPr>
          <w:b/>
          <w:sz w:val="28"/>
          <w:szCs w:val="28"/>
        </w:rPr>
        <w:t>1.2. Название объекта проектирования и планируемое место его реализации</w:t>
      </w:r>
    </w:p>
    <w:p w:rsidR="00716DBC" w:rsidRPr="007056A6" w:rsidRDefault="00716DBC" w:rsidP="00DD4793">
      <w:pPr>
        <w:pStyle w:val="1"/>
        <w:spacing w:after="100" w:afterAutospacing="1" w:line="276" w:lineRule="auto"/>
        <w:ind w:firstLine="709"/>
        <w:rPr>
          <w:sz w:val="28"/>
          <w:szCs w:val="28"/>
        </w:rPr>
      </w:pPr>
      <w:r w:rsidRPr="007056A6">
        <w:rPr>
          <w:sz w:val="28"/>
          <w:szCs w:val="28"/>
        </w:rPr>
        <w:t>Материалы, обосновывающие лимиты и квоты добычи охотничьих ресурсов в Удмуртской Респу</w:t>
      </w:r>
      <w:r w:rsidR="00E145CF" w:rsidRPr="007056A6">
        <w:rPr>
          <w:sz w:val="28"/>
          <w:szCs w:val="28"/>
        </w:rPr>
        <w:t xml:space="preserve">блике на </w:t>
      </w:r>
      <w:r w:rsidR="001F0376">
        <w:rPr>
          <w:sz w:val="28"/>
          <w:szCs w:val="28"/>
        </w:rPr>
        <w:t>период с 1 августа 2020</w:t>
      </w:r>
      <w:r w:rsidR="00E145CF" w:rsidRPr="007056A6">
        <w:rPr>
          <w:sz w:val="28"/>
          <w:szCs w:val="28"/>
        </w:rPr>
        <w:t xml:space="preserve"> года до 1 августа 202</w:t>
      </w:r>
      <w:r w:rsidR="001F0376">
        <w:rPr>
          <w:sz w:val="28"/>
          <w:szCs w:val="28"/>
        </w:rPr>
        <w:t>1</w:t>
      </w:r>
      <w:r w:rsidRPr="007056A6">
        <w:rPr>
          <w:sz w:val="28"/>
          <w:szCs w:val="28"/>
        </w:rPr>
        <w:t xml:space="preserve"> года. Намечаемая хозяйственная деятельность планируется на территории закрепленных и общедоступных охотничьих угодий Удмуртской Республики, а также иных территорий Удмуртской Республики, являющихся средой обитания охотничьих ресурсов.</w:t>
      </w:r>
    </w:p>
    <w:p w:rsidR="006960AD" w:rsidRPr="007056A6" w:rsidRDefault="006960AD" w:rsidP="00DD4793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7056A6">
        <w:rPr>
          <w:b/>
          <w:sz w:val="28"/>
          <w:szCs w:val="28"/>
        </w:rPr>
        <w:t>1.3. Фамилия, имя, отчество, телефон сотрудника – контактного лица</w:t>
      </w:r>
    </w:p>
    <w:p w:rsidR="00E145CF" w:rsidRPr="007056A6" w:rsidRDefault="00716DBC" w:rsidP="00681241">
      <w:pPr>
        <w:pStyle w:val="1"/>
        <w:spacing w:after="100" w:afterAutospacing="1"/>
        <w:ind w:firstLine="709"/>
        <w:rPr>
          <w:sz w:val="28"/>
          <w:szCs w:val="28"/>
        </w:rPr>
      </w:pPr>
      <w:r w:rsidRPr="007056A6">
        <w:rPr>
          <w:sz w:val="28"/>
          <w:szCs w:val="28"/>
        </w:rPr>
        <w:t xml:space="preserve">Матвеев Иван Александрович, </w:t>
      </w:r>
      <w:r w:rsidR="00E145CF" w:rsidRPr="007056A6">
        <w:rPr>
          <w:sz w:val="28"/>
          <w:szCs w:val="28"/>
        </w:rPr>
        <w:t>заместитель начальника Управления</w:t>
      </w:r>
      <w:r w:rsidR="00F26A27" w:rsidRPr="007056A6">
        <w:rPr>
          <w:sz w:val="28"/>
          <w:szCs w:val="28"/>
        </w:rPr>
        <w:t xml:space="preserve"> охраны и использования объектов животного мира</w:t>
      </w:r>
      <w:r w:rsidR="00E145CF" w:rsidRPr="007056A6">
        <w:rPr>
          <w:sz w:val="28"/>
          <w:szCs w:val="28"/>
        </w:rPr>
        <w:t xml:space="preserve"> </w:t>
      </w:r>
      <w:r w:rsidR="00F26A27" w:rsidRPr="007056A6">
        <w:rPr>
          <w:sz w:val="28"/>
          <w:szCs w:val="28"/>
        </w:rPr>
        <w:t>–</w:t>
      </w:r>
      <w:r w:rsidR="00E145CF" w:rsidRPr="007056A6">
        <w:rPr>
          <w:sz w:val="28"/>
          <w:szCs w:val="28"/>
        </w:rPr>
        <w:t xml:space="preserve"> начальник отдела государственного надзора, охраны и мониторинга объектов животного мира, организации и регулирования рыболовства</w:t>
      </w:r>
      <w:r w:rsidRPr="007056A6">
        <w:rPr>
          <w:sz w:val="28"/>
          <w:szCs w:val="28"/>
        </w:rPr>
        <w:t xml:space="preserve"> Министерства природных </w:t>
      </w:r>
      <w:r w:rsidR="008D40C1" w:rsidRPr="007056A6">
        <w:rPr>
          <w:sz w:val="28"/>
          <w:szCs w:val="28"/>
        </w:rPr>
        <w:t>ресурсов и охраны окружающей среды Удмуртской Республики, тел. (3412) 51-26-91.</w:t>
      </w:r>
    </w:p>
    <w:p w:rsidR="006960AD" w:rsidRPr="007056A6" w:rsidRDefault="006960AD" w:rsidP="00681241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7056A6">
        <w:rPr>
          <w:b/>
          <w:sz w:val="28"/>
          <w:szCs w:val="28"/>
        </w:rPr>
        <w:t>1.4. Характеристика типа обосновывающей документации</w:t>
      </w:r>
    </w:p>
    <w:p w:rsidR="00146AE7" w:rsidRPr="007056A6" w:rsidRDefault="00146AE7" w:rsidP="00DD47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6A6">
        <w:rPr>
          <w:rFonts w:ascii="Times New Roman" w:hAnsi="Times New Roman" w:cs="Times New Roman"/>
          <w:sz w:val="28"/>
          <w:szCs w:val="28"/>
        </w:rPr>
        <w:t xml:space="preserve">Материалы, обосновывающие лимиты и квоты добычи охотничьих ресурсов, являются проектом нормативно-технического документа в области охраны окружающей среды и представляются на государственную экологическую экспертизу </w:t>
      </w:r>
      <w:proofErr w:type="gramStart"/>
      <w:r w:rsidRPr="007056A6">
        <w:rPr>
          <w:rFonts w:ascii="Times New Roman" w:hAnsi="Times New Roman" w:cs="Times New Roman"/>
          <w:sz w:val="28"/>
          <w:szCs w:val="28"/>
        </w:rPr>
        <w:t>согласно статьи</w:t>
      </w:r>
      <w:proofErr w:type="gramEnd"/>
      <w:r w:rsidRPr="007056A6">
        <w:rPr>
          <w:rFonts w:ascii="Times New Roman" w:hAnsi="Times New Roman" w:cs="Times New Roman"/>
          <w:sz w:val="28"/>
          <w:szCs w:val="28"/>
        </w:rPr>
        <w:t xml:space="preserve"> 20 Федерального закона от 24.04.1995 №52-ФЗ</w:t>
      </w:r>
      <w:r w:rsidRPr="007056A6">
        <w:rPr>
          <w:rFonts w:ascii="Times New Roman" w:hAnsi="Times New Roman" w:cs="Times New Roman"/>
          <w:sz w:val="28"/>
          <w:szCs w:val="28"/>
        </w:rPr>
        <w:br/>
        <w:t>«О животном мире» и статьи 12 Федерального закона от 23.11.1995 №174-ФЗ</w:t>
      </w:r>
      <w:r w:rsidRPr="007056A6">
        <w:rPr>
          <w:rFonts w:ascii="Times New Roman" w:hAnsi="Times New Roman" w:cs="Times New Roman"/>
          <w:sz w:val="28"/>
          <w:szCs w:val="28"/>
        </w:rPr>
        <w:br/>
        <w:t>«Об экологической экспертизе».</w:t>
      </w:r>
    </w:p>
    <w:p w:rsidR="00813736" w:rsidRPr="007056A6" w:rsidRDefault="00146AE7" w:rsidP="00DD47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hAnsi="Times New Roman" w:cs="Times New Roman"/>
          <w:sz w:val="28"/>
          <w:szCs w:val="28"/>
        </w:rPr>
        <w:t xml:space="preserve">Состав и содержание материалов установлено требованиями статьи 14 Федерального закона от 23.11.1995 №174-ФЗ «Об экологической экспертизе». При этом одним из условий проведения государственной экологической экспертизы объектов является наличие в составе материалов, подлежащих экспертизе, материалов по оценке воздействия на окружающую среду хозяйственной и иной деятельности. Положение об оценке воздействия намечаемой хозяйственной и иной деятельности на окружающую среду в Российской Федерации утверждено приказом </w:t>
      </w:r>
      <w:proofErr w:type="spellStart"/>
      <w:r w:rsidRPr="007056A6">
        <w:rPr>
          <w:rFonts w:ascii="Times New Roman" w:hAnsi="Times New Roman" w:cs="Times New Roman"/>
          <w:sz w:val="28"/>
          <w:szCs w:val="28"/>
        </w:rPr>
        <w:t>Госкомэкологии</w:t>
      </w:r>
      <w:proofErr w:type="spellEnd"/>
      <w:r w:rsidRPr="007056A6">
        <w:rPr>
          <w:rFonts w:ascii="Times New Roman" w:hAnsi="Times New Roman" w:cs="Times New Roman"/>
          <w:sz w:val="28"/>
          <w:szCs w:val="28"/>
        </w:rPr>
        <w:t xml:space="preserve"> России от 16.05.2000 № 372.</w:t>
      </w:r>
      <w:r w:rsidR="00813736" w:rsidRPr="007056A6">
        <w:rPr>
          <w:rFonts w:ascii="Times New Roman" w:hAnsi="Times New Roman" w:cs="Times New Roman"/>
          <w:sz w:val="28"/>
          <w:szCs w:val="28"/>
        </w:rPr>
        <w:br w:type="page"/>
      </w:r>
    </w:p>
    <w:p w:rsidR="00735107" w:rsidRPr="007056A6" w:rsidRDefault="00813736" w:rsidP="00DD4793">
      <w:pPr>
        <w:pStyle w:val="1"/>
        <w:spacing w:after="100" w:afterAutospacing="1" w:line="276" w:lineRule="auto"/>
        <w:jc w:val="center"/>
        <w:rPr>
          <w:b/>
          <w:sz w:val="28"/>
          <w:szCs w:val="28"/>
        </w:rPr>
      </w:pPr>
      <w:r w:rsidRPr="007056A6">
        <w:rPr>
          <w:b/>
          <w:sz w:val="28"/>
          <w:szCs w:val="28"/>
        </w:rPr>
        <w:lastRenderedPageBreak/>
        <w:t>2. ПОЯСНИТЕЛЬНАЯ ЗАПИСКА</w:t>
      </w:r>
      <w:r w:rsidRPr="007056A6">
        <w:rPr>
          <w:b/>
          <w:sz w:val="28"/>
          <w:szCs w:val="28"/>
        </w:rPr>
        <w:br/>
        <w:t>ПО ОБОСНОВЫВАЮЩЕЙ ДОКУМЕНТАЦИИ</w:t>
      </w:r>
    </w:p>
    <w:p w:rsidR="00813736" w:rsidRPr="007056A6" w:rsidRDefault="00321252" w:rsidP="00DD4793">
      <w:pPr>
        <w:pStyle w:val="1"/>
        <w:spacing w:line="276" w:lineRule="auto"/>
        <w:ind w:firstLine="709"/>
        <w:rPr>
          <w:sz w:val="28"/>
          <w:szCs w:val="28"/>
        </w:rPr>
      </w:pPr>
      <w:proofErr w:type="gramStart"/>
      <w:r w:rsidRPr="007056A6">
        <w:rPr>
          <w:sz w:val="28"/>
          <w:szCs w:val="28"/>
        </w:rPr>
        <w:t>Одним из основных принципов использования охотничьих ресурсов, провозглашенных частью 1 статьи 2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 (далее – Закон об охоте), является обеспечение устойчивого существования и устойчивого использования охотничьих ресурсов, сохранение их биологического разнообразия.</w:t>
      </w:r>
      <w:proofErr w:type="gramEnd"/>
    </w:p>
    <w:p w:rsidR="00A241CC" w:rsidRPr="007056A6" w:rsidRDefault="00321252" w:rsidP="00DD4793">
      <w:pPr>
        <w:pStyle w:val="1"/>
        <w:spacing w:line="276" w:lineRule="auto"/>
        <w:ind w:firstLine="709"/>
        <w:rPr>
          <w:sz w:val="28"/>
          <w:szCs w:val="28"/>
        </w:rPr>
      </w:pPr>
      <w:r w:rsidRPr="007056A6">
        <w:rPr>
          <w:sz w:val="28"/>
          <w:szCs w:val="28"/>
        </w:rPr>
        <w:t>В соответствии с пунктом 2 части 1 статьи 33 Закона об охоте, полномочия по установлению лимитов добычи охотничьих ресурсов и квот их добычи, за исключением таких лимитов и квот в отношении охотничьих ресурсов, находящихся на особо охраняемых природных территориях федерального значения, переданы органам государственной власти субъектов Российской Федерации.</w:t>
      </w:r>
      <w:r w:rsidR="00A241CC" w:rsidRPr="007056A6">
        <w:rPr>
          <w:sz w:val="28"/>
          <w:szCs w:val="28"/>
        </w:rPr>
        <w:t xml:space="preserve"> </w:t>
      </w:r>
      <w:r w:rsidRPr="007056A6">
        <w:rPr>
          <w:sz w:val="28"/>
          <w:szCs w:val="28"/>
        </w:rPr>
        <w:t>Лимит добычи охотничьих ресурсов – это объем допустимой годовой добычи охотничьих ресурсов.</w:t>
      </w:r>
      <w:r w:rsidR="00A241CC" w:rsidRPr="007056A6">
        <w:rPr>
          <w:sz w:val="28"/>
          <w:szCs w:val="28"/>
        </w:rPr>
        <w:t xml:space="preserve"> </w:t>
      </w:r>
      <w:r w:rsidRPr="007056A6">
        <w:rPr>
          <w:sz w:val="28"/>
          <w:szCs w:val="28"/>
        </w:rPr>
        <w:t>Квота добычи охотничьих ресурсов – это часть лимита добычи охотничьих ресурсов, которая определяется в отношении каждого охотничьего угодья.</w:t>
      </w:r>
      <w:r w:rsidR="00E113B9" w:rsidRPr="007056A6">
        <w:rPr>
          <w:sz w:val="28"/>
          <w:szCs w:val="28"/>
        </w:rPr>
        <w:t xml:space="preserve"> </w:t>
      </w:r>
      <w:r w:rsidR="00EF179E" w:rsidRPr="007056A6">
        <w:rPr>
          <w:sz w:val="28"/>
          <w:szCs w:val="28"/>
        </w:rPr>
        <w:t>В соответствии с законодательством Российской Федерации в области охоты и сохранения охотничьих ресурсов в</w:t>
      </w:r>
      <w:r w:rsidRPr="007056A6">
        <w:rPr>
          <w:sz w:val="28"/>
          <w:szCs w:val="28"/>
        </w:rPr>
        <w:t xml:space="preserve"> Удмуртской Республике к охотничьим ресурсам, добыча которых осуществляется в соответствии с лимитом их добычи, относятся </w:t>
      </w:r>
      <w:r w:rsidR="00EF179E" w:rsidRPr="007056A6">
        <w:rPr>
          <w:sz w:val="28"/>
          <w:szCs w:val="28"/>
        </w:rPr>
        <w:t xml:space="preserve">всего </w:t>
      </w:r>
      <w:r w:rsidRPr="007056A6">
        <w:rPr>
          <w:sz w:val="28"/>
          <w:szCs w:val="28"/>
        </w:rPr>
        <w:t>5 видов: лось, медведь, рысь, барсук и выдра.</w:t>
      </w:r>
      <w:r w:rsidR="00EF179E" w:rsidRPr="007056A6">
        <w:rPr>
          <w:sz w:val="28"/>
          <w:szCs w:val="28"/>
        </w:rPr>
        <w:t xml:space="preserve"> </w:t>
      </w:r>
      <w:r w:rsidR="00813736" w:rsidRPr="007056A6">
        <w:rPr>
          <w:sz w:val="28"/>
          <w:szCs w:val="28"/>
        </w:rPr>
        <w:t>Частью 4 статьи 24 Закона об охоте установлено, что по согласованию с уполномоченным федеральным органом исполнительной власти утверждается лимит добычи лося</w:t>
      </w:r>
      <w:r w:rsidR="00A241CC" w:rsidRPr="007056A6">
        <w:rPr>
          <w:sz w:val="28"/>
          <w:szCs w:val="28"/>
        </w:rPr>
        <w:t xml:space="preserve"> и</w:t>
      </w:r>
      <w:r w:rsidR="00813736" w:rsidRPr="007056A6">
        <w:rPr>
          <w:sz w:val="28"/>
          <w:szCs w:val="28"/>
        </w:rPr>
        <w:t xml:space="preserve"> рыси</w:t>
      </w:r>
      <w:r w:rsidR="00A241CC" w:rsidRPr="007056A6">
        <w:rPr>
          <w:sz w:val="28"/>
          <w:szCs w:val="28"/>
        </w:rPr>
        <w:t>.</w:t>
      </w:r>
    </w:p>
    <w:p w:rsidR="00813736" w:rsidRPr="007056A6" w:rsidRDefault="00A241CC" w:rsidP="00DD4793">
      <w:pPr>
        <w:pStyle w:val="1"/>
        <w:spacing w:line="276" w:lineRule="auto"/>
        <w:ind w:firstLine="709"/>
        <w:rPr>
          <w:sz w:val="28"/>
          <w:szCs w:val="28"/>
        </w:rPr>
      </w:pPr>
      <w:proofErr w:type="gramStart"/>
      <w:r w:rsidRPr="007056A6">
        <w:rPr>
          <w:sz w:val="28"/>
          <w:szCs w:val="28"/>
        </w:rPr>
        <w:t>Следует отметить</w:t>
      </w:r>
      <w:r w:rsidR="00813736" w:rsidRPr="007056A6">
        <w:rPr>
          <w:sz w:val="28"/>
          <w:szCs w:val="28"/>
        </w:rPr>
        <w:t>,</w:t>
      </w:r>
      <w:r w:rsidRPr="007056A6">
        <w:rPr>
          <w:sz w:val="28"/>
          <w:szCs w:val="28"/>
        </w:rPr>
        <w:t xml:space="preserve"> что в соответствии с</w:t>
      </w:r>
      <w:r w:rsidR="00813736" w:rsidRPr="007056A6">
        <w:rPr>
          <w:sz w:val="28"/>
          <w:szCs w:val="28"/>
        </w:rPr>
        <w:t xml:space="preserve"> частью 3 статьи 24 Закона об охоте лимит добычи охотничьих ресурсов утверждается для каждого субъекта Российской Федерации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в срок не позднее 1 августа текущего года на период до 1 августа следующего года.</w:t>
      </w:r>
      <w:proofErr w:type="gramEnd"/>
    </w:p>
    <w:p w:rsidR="002C2E07" w:rsidRPr="007056A6" w:rsidRDefault="002C2E07" w:rsidP="00DD47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6A6">
        <w:rPr>
          <w:rFonts w:ascii="Times New Roman" w:hAnsi="Times New Roman" w:cs="Times New Roman"/>
          <w:sz w:val="28"/>
          <w:szCs w:val="28"/>
        </w:rPr>
        <w:t>Лимит добычи охотничьих ресурсов устанавливается в строгом соответствии с Порядком принятия документа об утверждении лимита добычи охотничьих ресурсов, внесения в него изменений и требованиями к его содержанию, утвержденными приказом Минприроды России от 29.06.2010 № 228, а именно:</w:t>
      </w:r>
    </w:p>
    <w:p w:rsidR="002C2E07" w:rsidRPr="007056A6" w:rsidRDefault="002C2E07" w:rsidP="00E113B9">
      <w:pPr>
        <w:pStyle w:val="a5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56A6">
        <w:rPr>
          <w:rFonts w:ascii="Times New Roman" w:hAnsi="Times New Roman"/>
          <w:sz w:val="28"/>
          <w:szCs w:val="28"/>
        </w:rPr>
        <w:t xml:space="preserve">в соответствии с пунктом 5 квота добычи охотничьих ресурсов определяется для каждого вида охотничьих ресурсов в соответствии с заявкой, предоставленной охотпользователем в пределах установленных нормативов допустимого изъятия, утвержденных приказом Минприроды России от 30.04.2010 № 138, на основании данных о численности заявленного вида охотничьих ресурсов по состоянию на 1 </w:t>
      </w:r>
      <w:r w:rsidRPr="007056A6">
        <w:rPr>
          <w:rFonts w:ascii="Times New Roman" w:hAnsi="Times New Roman"/>
          <w:sz w:val="28"/>
          <w:szCs w:val="28"/>
        </w:rPr>
        <w:lastRenderedPageBreak/>
        <w:t>апреля текущего года по данным государственного мониторинга охотничьих ресурсов и среды их обитания;</w:t>
      </w:r>
      <w:proofErr w:type="gramEnd"/>
    </w:p>
    <w:p w:rsidR="002C2E07" w:rsidRPr="007056A6" w:rsidRDefault="002C2E07" w:rsidP="00E113B9">
      <w:pPr>
        <w:pStyle w:val="a5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056A6">
        <w:rPr>
          <w:rFonts w:ascii="Times New Roman" w:hAnsi="Times New Roman"/>
          <w:sz w:val="28"/>
          <w:szCs w:val="28"/>
        </w:rPr>
        <w:t>в соответствии с пунктом 9 для подготовки документа об утверждении лимита добычи охотничьих ресурсов в субъекте Российской Федерации уполномоченный орган субъекта Российской Федерации до 15 апреля осуществляет сбор заявок охотпользователей на установление квоты добычи охотничьих ресурсов и до 15 апреля определяет квоты добычи охотничьих ресурсов в общедоступных охотничьих угодьях;</w:t>
      </w:r>
    </w:p>
    <w:p w:rsidR="002C2E07" w:rsidRPr="007056A6" w:rsidRDefault="002C2E07" w:rsidP="00E113B9">
      <w:pPr>
        <w:pStyle w:val="a5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056A6">
        <w:rPr>
          <w:rFonts w:ascii="Times New Roman" w:hAnsi="Times New Roman"/>
          <w:sz w:val="28"/>
          <w:szCs w:val="28"/>
        </w:rPr>
        <w:t xml:space="preserve">планируемая квота добычи, указанная в заявке </w:t>
      </w:r>
      <w:proofErr w:type="spellStart"/>
      <w:r w:rsidRPr="007056A6">
        <w:rPr>
          <w:rFonts w:ascii="Times New Roman" w:hAnsi="Times New Roman"/>
          <w:sz w:val="28"/>
          <w:szCs w:val="28"/>
        </w:rPr>
        <w:t>охотпользователя</w:t>
      </w:r>
      <w:proofErr w:type="spellEnd"/>
      <w:r w:rsidRPr="007056A6">
        <w:rPr>
          <w:rFonts w:ascii="Times New Roman" w:hAnsi="Times New Roman"/>
          <w:sz w:val="28"/>
          <w:szCs w:val="28"/>
        </w:rPr>
        <w:t>, может быть изменена только в случаях</w:t>
      </w:r>
      <w:r w:rsidR="006201AF" w:rsidRPr="007056A6">
        <w:rPr>
          <w:rFonts w:ascii="Times New Roman" w:hAnsi="Times New Roman"/>
          <w:sz w:val="28"/>
          <w:szCs w:val="28"/>
        </w:rPr>
        <w:t xml:space="preserve"> </w:t>
      </w:r>
      <w:r w:rsidRPr="007056A6">
        <w:rPr>
          <w:rFonts w:ascii="Times New Roman" w:hAnsi="Times New Roman"/>
          <w:sz w:val="28"/>
          <w:szCs w:val="28"/>
        </w:rPr>
        <w:t>превышени</w:t>
      </w:r>
      <w:r w:rsidR="006201AF" w:rsidRPr="007056A6">
        <w:rPr>
          <w:rFonts w:ascii="Times New Roman" w:hAnsi="Times New Roman"/>
          <w:sz w:val="28"/>
          <w:szCs w:val="28"/>
        </w:rPr>
        <w:t>я</w:t>
      </w:r>
      <w:r w:rsidRPr="007056A6">
        <w:rPr>
          <w:rFonts w:ascii="Times New Roman" w:hAnsi="Times New Roman"/>
          <w:sz w:val="28"/>
          <w:szCs w:val="28"/>
        </w:rPr>
        <w:t xml:space="preserve"> норматив</w:t>
      </w:r>
      <w:r w:rsidR="006201AF" w:rsidRPr="007056A6">
        <w:rPr>
          <w:rFonts w:ascii="Times New Roman" w:hAnsi="Times New Roman"/>
          <w:sz w:val="28"/>
          <w:szCs w:val="28"/>
        </w:rPr>
        <w:t>ов</w:t>
      </w:r>
      <w:r w:rsidRPr="007056A6">
        <w:rPr>
          <w:rFonts w:ascii="Times New Roman" w:hAnsi="Times New Roman"/>
          <w:sz w:val="28"/>
          <w:szCs w:val="28"/>
        </w:rPr>
        <w:t xml:space="preserve"> допустимо</w:t>
      </w:r>
      <w:r w:rsidR="006201AF" w:rsidRPr="007056A6">
        <w:rPr>
          <w:rFonts w:ascii="Times New Roman" w:hAnsi="Times New Roman"/>
          <w:sz w:val="28"/>
          <w:szCs w:val="28"/>
        </w:rPr>
        <w:t>го изъятия охотничьих ресурсов</w:t>
      </w:r>
      <w:r w:rsidRPr="007056A6">
        <w:rPr>
          <w:rFonts w:ascii="Times New Roman" w:hAnsi="Times New Roman"/>
          <w:sz w:val="28"/>
          <w:szCs w:val="28"/>
        </w:rPr>
        <w:t>;</w:t>
      </w:r>
    </w:p>
    <w:p w:rsidR="002C2E07" w:rsidRPr="007056A6" w:rsidRDefault="002C2E07" w:rsidP="00E113B9">
      <w:pPr>
        <w:pStyle w:val="a5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056A6">
        <w:rPr>
          <w:rFonts w:ascii="Times New Roman" w:hAnsi="Times New Roman"/>
          <w:sz w:val="28"/>
          <w:szCs w:val="28"/>
        </w:rPr>
        <w:t>до 1 мая материалы, обосновывающие лимиты и квоты добычи охотничьих ресурсов</w:t>
      </w:r>
      <w:r w:rsidR="006201AF" w:rsidRPr="007056A6">
        <w:rPr>
          <w:rFonts w:ascii="Times New Roman" w:hAnsi="Times New Roman"/>
          <w:sz w:val="28"/>
          <w:szCs w:val="28"/>
        </w:rPr>
        <w:t>, направляются на</w:t>
      </w:r>
      <w:r w:rsidRPr="007056A6">
        <w:rPr>
          <w:rFonts w:ascii="Times New Roman" w:hAnsi="Times New Roman"/>
          <w:sz w:val="28"/>
          <w:szCs w:val="28"/>
        </w:rPr>
        <w:t xml:space="preserve"> государственную экологическую экспертизу;</w:t>
      </w:r>
    </w:p>
    <w:p w:rsidR="002C2E07" w:rsidRPr="007056A6" w:rsidRDefault="002C2E07" w:rsidP="00E113B9">
      <w:pPr>
        <w:pStyle w:val="a5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056A6">
        <w:rPr>
          <w:rFonts w:ascii="Times New Roman" w:hAnsi="Times New Roman"/>
          <w:sz w:val="28"/>
          <w:szCs w:val="28"/>
        </w:rPr>
        <w:t>после получения положительного заключения государственной экологической экспертизы, но не позднее 15 июня проект лимита добычи на территории субъекта Российской Федерации направляется на согласование в Минприроды России.</w:t>
      </w:r>
    </w:p>
    <w:p w:rsidR="00EF179E" w:rsidRPr="007056A6" w:rsidRDefault="00EF179E" w:rsidP="00E113B9">
      <w:pPr>
        <w:pStyle w:val="1"/>
        <w:spacing w:line="276" w:lineRule="auto"/>
        <w:ind w:firstLine="709"/>
        <w:rPr>
          <w:sz w:val="28"/>
          <w:szCs w:val="28"/>
        </w:rPr>
      </w:pPr>
      <w:proofErr w:type="gramStart"/>
      <w:r w:rsidRPr="007056A6">
        <w:rPr>
          <w:sz w:val="28"/>
          <w:szCs w:val="28"/>
        </w:rPr>
        <w:t xml:space="preserve">Принимая во внимание, что квота добычи охотничьих ресурсов ежегодно определяется для каждого вида охотничьих ресурсов на основании данных о численности заявленного вида охотничьих ресурсов по состоянию на 1 апреля текущего года по данным государственного мониторинга охотничьих ресурсов и среды их обитания, то предварительная оценка воздействия на окружающую среду материалов, обосновывающих лимиты и квоты добычи охотничьих ресурсов в Удмуртской Республике </w:t>
      </w:r>
      <w:r w:rsidR="001F0376">
        <w:rPr>
          <w:sz w:val="28"/>
          <w:szCs w:val="28"/>
        </w:rPr>
        <w:t>на</w:t>
      </w:r>
      <w:proofErr w:type="gramEnd"/>
      <w:r w:rsidR="001F0376">
        <w:rPr>
          <w:sz w:val="28"/>
          <w:szCs w:val="28"/>
        </w:rPr>
        <w:t xml:space="preserve"> период с 1 августа 2020</w:t>
      </w:r>
      <w:r w:rsidR="00E145CF" w:rsidRPr="007056A6">
        <w:rPr>
          <w:sz w:val="28"/>
          <w:szCs w:val="28"/>
        </w:rPr>
        <w:t xml:space="preserve"> года до 1 августа 202</w:t>
      </w:r>
      <w:r w:rsidR="001F0376">
        <w:rPr>
          <w:sz w:val="28"/>
          <w:szCs w:val="28"/>
        </w:rPr>
        <w:t>1</w:t>
      </w:r>
      <w:r w:rsidRPr="007056A6">
        <w:rPr>
          <w:sz w:val="28"/>
          <w:szCs w:val="28"/>
        </w:rPr>
        <w:t xml:space="preserve"> года</w:t>
      </w:r>
      <w:r w:rsidR="002C2E07" w:rsidRPr="007056A6">
        <w:rPr>
          <w:sz w:val="28"/>
          <w:szCs w:val="28"/>
        </w:rPr>
        <w:t xml:space="preserve"> </w:t>
      </w:r>
      <w:r w:rsidR="006201AF" w:rsidRPr="007056A6">
        <w:rPr>
          <w:sz w:val="28"/>
          <w:szCs w:val="28"/>
        </w:rPr>
        <w:t xml:space="preserve">еще </w:t>
      </w:r>
      <w:r w:rsidR="002C2E07" w:rsidRPr="007056A6">
        <w:rPr>
          <w:sz w:val="28"/>
          <w:szCs w:val="28"/>
        </w:rPr>
        <w:t>не содержат проект</w:t>
      </w:r>
      <w:r w:rsidR="006201AF" w:rsidRPr="007056A6">
        <w:rPr>
          <w:sz w:val="28"/>
          <w:szCs w:val="28"/>
        </w:rPr>
        <w:t>ы</w:t>
      </w:r>
      <w:r w:rsidR="002C2E07" w:rsidRPr="007056A6">
        <w:rPr>
          <w:sz w:val="28"/>
          <w:szCs w:val="28"/>
        </w:rPr>
        <w:t xml:space="preserve"> лимита </w:t>
      </w:r>
      <w:r w:rsidR="006201AF" w:rsidRPr="007056A6">
        <w:rPr>
          <w:sz w:val="28"/>
          <w:szCs w:val="28"/>
        </w:rPr>
        <w:t xml:space="preserve">и квот </w:t>
      </w:r>
      <w:r w:rsidR="002C2E07" w:rsidRPr="007056A6">
        <w:rPr>
          <w:sz w:val="28"/>
          <w:szCs w:val="28"/>
        </w:rPr>
        <w:t>добычи охотничьих ресурсов на предстоящий сезон охоты.</w:t>
      </w:r>
    </w:p>
    <w:p w:rsidR="00E113B9" w:rsidRPr="007056A6" w:rsidRDefault="00E113B9" w:rsidP="00E113B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D4793" w:rsidRPr="007056A6" w:rsidRDefault="00DD4793" w:rsidP="00E113B9">
      <w:pPr>
        <w:pStyle w:val="1"/>
        <w:spacing w:after="100" w:afterAutospacing="1" w:line="276" w:lineRule="auto"/>
        <w:jc w:val="center"/>
        <w:rPr>
          <w:b/>
          <w:sz w:val="28"/>
          <w:szCs w:val="28"/>
        </w:rPr>
      </w:pPr>
      <w:r w:rsidRPr="007056A6">
        <w:rPr>
          <w:b/>
          <w:sz w:val="28"/>
          <w:szCs w:val="28"/>
        </w:rPr>
        <w:t>3. ЦЕЛЬ И ПОТРЕБНОСТЬ РЕАЛИЗАЦИИ</w:t>
      </w:r>
      <w:r w:rsidRPr="007056A6">
        <w:rPr>
          <w:b/>
          <w:sz w:val="28"/>
          <w:szCs w:val="28"/>
        </w:rPr>
        <w:br/>
        <w:t>НАМЕЧАЕМОЙ ДЕЯТЕЛЬНОСТИ</w:t>
      </w:r>
    </w:p>
    <w:p w:rsidR="00E113B9" w:rsidRPr="007056A6" w:rsidRDefault="00E113B9" w:rsidP="00DD4793">
      <w:pPr>
        <w:pStyle w:val="1"/>
        <w:spacing w:line="276" w:lineRule="auto"/>
        <w:ind w:firstLine="709"/>
        <w:rPr>
          <w:sz w:val="28"/>
          <w:szCs w:val="28"/>
        </w:rPr>
      </w:pPr>
      <w:proofErr w:type="gramStart"/>
      <w:r w:rsidRPr="007056A6">
        <w:rPr>
          <w:sz w:val="28"/>
          <w:szCs w:val="28"/>
        </w:rPr>
        <w:t>Разработка п</w:t>
      </w:r>
      <w:r w:rsidR="009C2AAA" w:rsidRPr="007056A6">
        <w:rPr>
          <w:sz w:val="28"/>
          <w:szCs w:val="28"/>
        </w:rPr>
        <w:t>роект</w:t>
      </w:r>
      <w:r w:rsidRPr="007056A6">
        <w:rPr>
          <w:sz w:val="28"/>
          <w:szCs w:val="28"/>
        </w:rPr>
        <w:t>а</w:t>
      </w:r>
      <w:r w:rsidR="009C2AAA" w:rsidRPr="007056A6">
        <w:rPr>
          <w:sz w:val="28"/>
          <w:szCs w:val="28"/>
        </w:rPr>
        <w:t xml:space="preserve"> нормативно-технической документации «Материалы, обосновывающие лимиты и квоты добычи охотничьих ресурсов в Удмуртской Республике на период с 1 августа 20</w:t>
      </w:r>
      <w:r w:rsidR="001C0743">
        <w:rPr>
          <w:sz w:val="28"/>
          <w:szCs w:val="28"/>
        </w:rPr>
        <w:t>20 года до 1 августа 2021</w:t>
      </w:r>
      <w:r w:rsidR="009C2AAA" w:rsidRPr="007056A6">
        <w:rPr>
          <w:sz w:val="28"/>
          <w:szCs w:val="28"/>
        </w:rPr>
        <w:t xml:space="preserve"> года»</w:t>
      </w:r>
      <w:r w:rsidRPr="007056A6">
        <w:rPr>
          <w:sz w:val="28"/>
          <w:szCs w:val="28"/>
        </w:rPr>
        <w:t xml:space="preserve"> направлена на </w:t>
      </w:r>
      <w:r w:rsidR="00411E74" w:rsidRPr="007056A6">
        <w:rPr>
          <w:sz w:val="28"/>
          <w:szCs w:val="28"/>
        </w:rPr>
        <w:t>реализаци</w:t>
      </w:r>
      <w:r w:rsidRPr="007056A6">
        <w:rPr>
          <w:sz w:val="28"/>
          <w:szCs w:val="28"/>
        </w:rPr>
        <w:t>ю</w:t>
      </w:r>
      <w:r w:rsidR="00411E74" w:rsidRPr="007056A6">
        <w:rPr>
          <w:sz w:val="28"/>
          <w:szCs w:val="28"/>
        </w:rPr>
        <w:t xml:space="preserve"> </w:t>
      </w:r>
      <w:r w:rsidRPr="007056A6">
        <w:rPr>
          <w:sz w:val="28"/>
          <w:szCs w:val="28"/>
        </w:rPr>
        <w:t>полномочия, переданного Российской Федерацией в соответствии с пунктом 2 части 1 статьи 33 Федерального закона от 24.07.2009</w:t>
      </w:r>
      <w:r w:rsidR="00C224D3" w:rsidRPr="007056A6">
        <w:rPr>
          <w:sz w:val="28"/>
          <w:szCs w:val="28"/>
        </w:rPr>
        <w:t xml:space="preserve"> </w:t>
      </w:r>
      <w:r w:rsidRPr="007056A6">
        <w:rPr>
          <w:sz w:val="28"/>
          <w:szCs w:val="28"/>
        </w:rPr>
        <w:t>№ 209-ФЗ «Об охоте и о сохранении охотничьих ресурсов и о внесении изменений в</w:t>
      </w:r>
      <w:proofErr w:type="gramEnd"/>
      <w:r w:rsidRPr="007056A6">
        <w:rPr>
          <w:sz w:val="28"/>
          <w:szCs w:val="28"/>
        </w:rPr>
        <w:t xml:space="preserve"> отдельные законодательные акты Российской Федерации», а также на обеспечение устойчивого существования и устойчивого использования охотничьих ресурсов, сохранение их биологического разнообразия на территории Удмуртской Республики.</w:t>
      </w:r>
    </w:p>
    <w:p w:rsidR="00C224D3" w:rsidRPr="007056A6" w:rsidRDefault="00C224D3" w:rsidP="00DD4793">
      <w:pPr>
        <w:pStyle w:val="1"/>
        <w:spacing w:line="276" w:lineRule="auto"/>
        <w:ind w:firstLine="709"/>
        <w:rPr>
          <w:sz w:val="28"/>
          <w:szCs w:val="28"/>
        </w:rPr>
      </w:pPr>
    </w:p>
    <w:p w:rsidR="00411E74" w:rsidRPr="007056A6" w:rsidRDefault="00411E74" w:rsidP="00411E74">
      <w:pPr>
        <w:pStyle w:val="1"/>
        <w:spacing w:after="100" w:afterAutospacing="1" w:line="276" w:lineRule="auto"/>
        <w:jc w:val="center"/>
        <w:rPr>
          <w:b/>
          <w:sz w:val="28"/>
          <w:szCs w:val="28"/>
        </w:rPr>
      </w:pPr>
      <w:r w:rsidRPr="007056A6">
        <w:rPr>
          <w:b/>
          <w:sz w:val="28"/>
          <w:szCs w:val="28"/>
        </w:rPr>
        <w:lastRenderedPageBreak/>
        <w:t>4. ОПИСАНИЕ АЛЬТЕРНАТИВНЫХ ВАРИАНТОВ ПРОЕКТНЫХ РЕШЕНИЙ, ВКЛЮЧАЯ ПРЕДЛАГАЕМЫЙ «НУЛЕВОЙ ВАРИАНТ»</w:t>
      </w:r>
      <w:r w:rsidRPr="007056A6">
        <w:rPr>
          <w:b/>
          <w:sz w:val="28"/>
          <w:szCs w:val="28"/>
        </w:rPr>
        <w:br/>
        <w:t>(ОТКАЗ ОТ ДЕЯТЕЛЬНОСТИ)</w:t>
      </w:r>
    </w:p>
    <w:p w:rsidR="00411E74" w:rsidRPr="007056A6" w:rsidRDefault="00411E74" w:rsidP="00411E74">
      <w:pPr>
        <w:pStyle w:val="1"/>
        <w:spacing w:line="276" w:lineRule="auto"/>
        <w:ind w:firstLine="709"/>
        <w:rPr>
          <w:sz w:val="28"/>
          <w:szCs w:val="28"/>
        </w:rPr>
      </w:pPr>
      <w:r w:rsidRPr="007056A6">
        <w:rPr>
          <w:sz w:val="28"/>
          <w:szCs w:val="28"/>
        </w:rPr>
        <w:t xml:space="preserve">Альтернативным вариантом является отказ от деятельности («нулевой вариант»). Охота – это традиционный вид деятельности в Удмуртской Республике, продукция которой имеет </w:t>
      </w:r>
      <w:proofErr w:type="gramStart"/>
      <w:r w:rsidRPr="007056A6">
        <w:rPr>
          <w:sz w:val="28"/>
          <w:szCs w:val="28"/>
        </w:rPr>
        <w:t>важное значение</w:t>
      </w:r>
      <w:proofErr w:type="gramEnd"/>
      <w:r w:rsidRPr="007056A6">
        <w:rPr>
          <w:sz w:val="28"/>
          <w:szCs w:val="28"/>
        </w:rPr>
        <w:t xml:space="preserve"> в удовлетворении разносторонних запросов и потребностей граждан. Запрет охоты на территории Удмуртской Республики приведет к социальной напряженности и другим негативным факторам, финансовым издержкам охотпользователей. В связи с этим основным вариантом проектных решений принимается проект лимитов и квот охотничьих ресурсов на территории Удмуртской Республики.</w:t>
      </w:r>
    </w:p>
    <w:p w:rsidR="006201AF" w:rsidRPr="007056A6" w:rsidRDefault="006201AF" w:rsidP="006201AF">
      <w:pPr>
        <w:pStyle w:val="1"/>
        <w:spacing w:line="276" w:lineRule="auto"/>
        <w:rPr>
          <w:sz w:val="28"/>
          <w:szCs w:val="28"/>
        </w:rPr>
      </w:pPr>
    </w:p>
    <w:p w:rsidR="006201AF" w:rsidRPr="007056A6" w:rsidRDefault="006201AF" w:rsidP="006201AF">
      <w:pPr>
        <w:pStyle w:val="1"/>
        <w:spacing w:line="276" w:lineRule="auto"/>
        <w:rPr>
          <w:sz w:val="28"/>
          <w:szCs w:val="28"/>
        </w:rPr>
      </w:pPr>
    </w:p>
    <w:p w:rsidR="006201AF" w:rsidRPr="007056A6" w:rsidRDefault="006201AF" w:rsidP="006201AF">
      <w:pPr>
        <w:pStyle w:val="1"/>
        <w:jc w:val="center"/>
        <w:rPr>
          <w:b/>
          <w:sz w:val="28"/>
          <w:szCs w:val="28"/>
        </w:rPr>
      </w:pPr>
      <w:r w:rsidRPr="007056A6">
        <w:rPr>
          <w:b/>
          <w:sz w:val="28"/>
          <w:szCs w:val="28"/>
        </w:rPr>
        <w:t>5. ОЦЕНКА ВОЗДЕЙСТВИЯ НА ОКРУЖАЮЩУЮ СРЕДУ</w:t>
      </w:r>
    </w:p>
    <w:p w:rsidR="006201AF" w:rsidRPr="007056A6" w:rsidRDefault="006201AF" w:rsidP="006201AF">
      <w:pPr>
        <w:pStyle w:val="1"/>
        <w:spacing w:after="100" w:afterAutospacing="1"/>
        <w:jc w:val="center"/>
        <w:rPr>
          <w:b/>
          <w:sz w:val="28"/>
          <w:szCs w:val="28"/>
        </w:rPr>
      </w:pPr>
      <w:r w:rsidRPr="007056A6">
        <w:rPr>
          <w:b/>
          <w:sz w:val="28"/>
          <w:szCs w:val="28"/>
        </w:rPr>
        <w:t>НАМЕЧАЕМОЙ ДЕЯТЕЛЬНОСТИ</w:t>
      </w:r>
    </w:p>
    <w:p w:rsidR="006201AF" w:rsidRPr="007056A6" w:rsidRDefault="006201AF" w:rsidP="006201AF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7056A6">
        <w:rPr>
          <w:b/>
          <w:sz w:val="28"/>
          <w:szCs w:val="28"/>
        </w:rPr>
        <w:t>5.1. Государственный мониторинг охотничьих ресурсов и среды их обитания</w:t>
      </w:r>
    </w:p>
    <w:p w:rsidR="006201AF" w:rsidRPr="007056A6" w:rsidRDefault="006201AF" w:rsidP="006201AF">
      <w:pPr>
        <w:pStyle w:val="1"/>
        <w:spacing w:line="276" w:lineRule="auto"/>
        <w:ind w:firstLine="709"/>
        <w:rPr>
          <w:sz w:val="28"/>
          <w:szCs w:val="28"/>
        </w:rPr>
      </w:pPr>
      <w:r w:rsidRPr="007056A6">
        <w:rPr>
          <w:sz w:val="28"/>
          <w:szCs w:val="28"/>
        </w:rPr>
        <w:t xml:space="preserve">Организации рационального использования охотничьих ресурсов, сохранения охотничьих ресурсов и среды их обитания </w:t>
      </w:r>
      <w:proofErr w:type="gramStart"/>
      <w:r w:rsidRPr="007056A6">
        <w:rPr>
          <w:sz w:val="28"/>
          <w:szCs w:val="28"/>
        </w:rPr>
        <w:t>возможна</w:t>
      </w:r>
      <w:proofErr w:type="gramEnd"/>
      <w:r w:rsidRPr="007056A6">
        <w:rPr>
          <w:sz w:val="28"/>
          <w:szCs w:val="28"/>
        </w:rPr>
        <w:t xml:space="preserve"> лишь при наличии достоверных сведений об их численности.</w:t>
      </w:r>
    </w:p>
    <w:p w:rsidR="006201AF" w:rsidRPr="007056A6" w:rsidRDefault="006201AF" w:rsidP="006201AF">
      <w:pPr>
        <w:pStyle w:val="1"/>
        <w:spacing w:line="276" w:lineRule="auto"/>
        <w:ind w:firstLine="709"/>
        <w:rPr>
          <w:sz w:val="28"/>
          <w:szCs w:val="28"/>
        </w:rPr>
      </w:pPr>
      <w:r w:rsidRPr="007056A6">
        <w:rPr>
          <w:sz w:val="28"/>
          <w:szCs w:val="28"/>
        </w:rPr>
        <w:t>Порядок осуществления государственного мониторинга охотничьих ресурсов и среды их обитания и применения его данных утвержден приказом Минприроды России от 06.09.2010 № 344.</w:t>
      </w:r>
    </w:p>
    <w:p w:rsidR="003C2F58" w:rsidRDefault="003C2F58" w:rsidP="003C2F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6A6">
        <w:rPr>
          <w:rFonts w:ascii="Times New Roman" w:hAnsi="Times New Roman" w:cs="Times New Roman"/>
          <w:sz w:val="28"/>
          <w:szCs w:val="28"/>
        </w:rPr>
        <w:t>В рамках государственного мониторинга проводятся наблюдения за численностью и распространением охотничьих ресурсов, размещением их в среде обитания, состоянием охотничьих ресурсов и динамикой их изменения по видам, состоянием среды обитания охотничьих ресурсов и охотничьих угодий.</w:t>
      </w:r>
    </w:p>
    <w:p w:rsidR="001C0743" w:rsidRPr="007056A6" w:rsidRDefault="001C0743" w:rsidP="003C2F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743">
        <w:rPr>
          <w:rFonts w:ascii="Times New Roman" w:hAnsi="Times New Roman" w:cs="Times New Roman"/>
          <w:sz w:val="28"/>
          <w:szCs w:val="28"/>
        </w:rPr>
        <w:t>Ежегодно на территории Удмуртской Республики в рамках осуществления государственного мониторинга в целях получения данных о численности охотничьих ресурсов проводятся различные виды учетов, наиболее масштабным и трудоемким из которых является зимний маршрутный учет. Ежегодно на территории охотничьих угодий и иных территорий, являющихся средой обитания охотничьих ресурсов, закладывается 1,1 тыс. маршрутов, при этом общая протяженность пройденных таких маршрутов при осуществлении зимнего маршрутного учета составляет более 11 тыс. км.</w:t>
      </w:r>
    </w:p>
    <w:p w:rsidR="003C2F58" w:rsidRPr="007056A6" w:rsidRDefault="003C2F58" w:rsidP="003C2F58">
      <w:pPr>
        <w:pStyle w:val="a3"/>
        <w:spacing w:line="276" w:lineRule="auto"/>
        <w:ind w:firstLine="709"/>
        <w:rPr>
          <w:sz w:val="28"/>
          <w:szCs w:val="28"/>
        </w:rPr>
      </w:pPr>
      <w:r w:rsidRPr="007056A6">
        <w:rPr>
          <w:sz w:val="28"/>
          <w:szCs w:val="28"/>
        </w:rPr>
        <w:t xml:space="preserve">Зимний маршрутный учет охотничьих животных (далее–ЗМУ) на территории Удмуртской Республики проводится в соответствии с Методическими указаниями по осуществлению органами исполнительной власти субъектов Российской </w:t>
      </w:r>
      <w:r w:rsidRPr="007056A6">
        <w:rPr>
          <w:sz w:val="28"/>
          <w:szCs w:val="28"/>
        </w:rPr>
        <w:lastRenderedPageBreak/>
        <w:t xml:space="preserve">Федерации переданного полномочия Российской Федерации по осуществлению государственного мониторинга охотничьих ресурсов и среды их обитания методом зимнего маршрутного учета, утвержденными приказом Минприроды России от 11.01.2012 № 1. ЗМУ относится к методам комплексного учета, поскольку с его помощью можно одновременно определить численность многих видов зверей и оседлых охотничьих птиц. </w:t>
      </w:r>
      <w:proofErr w:type="gramStart"/>
      <w:r w:rsidRPr="007056A6">
        <w:rPr>
          <w:sz w:val="28"/>
          <w:szCs w:val="28"/>
        </w:rPr>
        <w:t>На территории Удмуртской Республики методом ЗМУ возможно определить численность 14 видов зверей (лось, косуля, кабан, рысь, волк, лисица, куница, хорь, росомаха, горностай, колонок, белка, заяц-беляк, заяц-русак) и 4 видов птиц (рябчик, тетерев, глухарь, серая куропатка).</w:t>
      </w:r>
      <w:proofErr w:type="gramEnd"/>
    </w:p>
    <w:p w:rsidR="003C2F58" w:rsidRPr="007056A6" w:rsidRDefault="003C2F58" w:rsidP="003C2F58">
      <w:pPr>
        <w:pStyle w:val="a3"/>
        <w:spacing w:line="276" w:lineRule="auto"/>
        <w:ind w:firstLine="709"/>
        <w:rPr>
          <w:sz w:val="28"/>
          <w:szCs w:val="28"/>
        </w:rPr>
      </w:pPr>
      <w:r w:rsidRPr="007056A6">
        <w:rPr>
          <w:sz w:val="28"/>
          <w:szCs w:val="28"/>
        </w:rPr>
        <w:t>Полученные данные учета численности будут использованы при определении квот добычи соответствующих видов охотничьих ресурсов, норм допустимой добычи охотничьих ресурсов на следующий охотничий сезон, а также для осуществления анализа состояния популяций охотничьих ресурсов.</w:t>
      </w:r>
    </w:p>
    <w:p w:rsidR="003C2F58" w:rsidRPr="007056A6" w:rsidRDefault="003C2F58" w:rsidP="003C2F58">
      <w:pPr>
        <w:pStyle w:val="a3"/>
        <w:spacing w:line="276" w:lineRule="auto"/>
        <w:ind w:firstLine="709"/>
        <w:rPr>
          <w:sz w:val="28"/>
          <w:szCs w:val="28"/>
        </w:rPr>
      </w:pPr>
      <w:r w:rsidRPr="007056A6">
        <w:rPr>
          <w:sz w:val="28"/>
          <w:szCs w:val="28"/>
        </w:rPr>
        <w:t xml:space="preserve">Дополнительно в целях уточнения численности, определения состояния популяций охотничьих ресурсов и сбора кадастровых данных ежегодно проводятся следующие специальные учеты: </w:t>
      </w:r>
    </w:p>
    <w:p w:rsidR="003C2F58" w:rsidRPr="007056A6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56A6">
        <w:rPr>
          <w:rFonts w:ascii="Times New Roman" w:hAnsi="Times New Roman"/>
          <w:sz w:val="28"/>
          <w:szCs w:val="28"/>
        </w:rPr>
        <w:t>учет волка опросом и картированием стай по состоянию на апрель и декабрь;</w:t>
      </w:r>
    </w:p>
    <w:p w:rsidR="003C2F58" w:rsidRPr="007056A6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56A6">
        <w:rPr>
          <w:rFonts w:ascii="Times New Roman" w:hAnsi="Times New Roman"/>
          <w:sz w:val="28"/>
          <w:szCs w:val="28"/>
        </w:rPr>
        <w:t xml:space="preserve">учет рыси опросом и картированием мест обитания по состоянию на 1 апреля; </w:t>
      </w:r>
    </w:p>
    <w:p w:rsidR="003C2F58" w:rsidRPr="007056A6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56A6">
        <w:rPr>
          <w:rFonts w:ascii="Times New Roman" w:hAnsi="Times New Roman"/>
          <w:sz w:val="28"/>
          <w:szCs w:val="28"/>
        </w:rPr>
        <w:t>учет кабана на подкормочных площадках по состоянию на 1 апреля;</w:t>
      </w:r>
    </w:p>
    <w:p w:rsidR="003C2F58" w:rsidRPr="007056A6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56A6">
        <w:rPr>
          <w:rFonts w:ascii="Times New Roman" w:hAnsi="Times New Roman"/>
          <w:sz w:val="28"/>
          <w:szCs w:val="28"/>
        </w:rPr>
        <w:t>учет косули опросом по состоянию на апрель;</w:t>
      </w:r>
    </w:p>
    <w:p w:rsidR="003C2F58" w:rsidRPr="007056A6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56A6">
        <w:rPr>
          <w:rFonts w:ascii="Times New Roman" w:hAnsi="Times New Roman"/>
          <w:sz w:val="28"/>
          <w:szCs w:val="28"/>
        </w:rPr>
        <w:t>учеты глухаря, тетерева на токах (апрель-май);</w:t>
      </w:r>
    </w:p>
    <w:p w:rsidR="003C2F58" w:rsidRPr="007056A6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56A6">
        <w:rPr>
          <w:rFonts w:ascii="Times New Roman" w:hAnsi="Times New Roman"/>
          <w:sz w:val="28"/>
          <w:szCs w:val="28"/>
        </w:rPr>
        <w:t>учет сурка на поселениях;</w:t>
      </w:r>
    </w:p>
    <w:p w:rsidR="003C2F58" w:rsidRPr="007056A6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56A6">
        <w:rPr>
          <w:rFonts w:ascii="Times New Roman" w:hAnsi="Times New Roman"/>
          <w:sz w:val="28"/>
          <w:szCs w:val="28"/>
        </w:rPr>
        <w:t>учет медведя по выходу на овсяные поля (август-сентябрь);</w:t>
      </w:r>
    </w:p>
    <w:p w:rsidR="003C2F58" w:rsidRPr="007056A6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56A6">
        <w:rPr>
          <w:rFonts w:ascii="Times New Roman" w:hAnsi="Times New Roman"/>
          <w:sz w:val="28"/>
          <w:szCs w:val="28"/>
        </w:rPr>
        <w:t>учет барсука на поселениях (сентябрь-октябрь);</w:t>
      </w:r>
    </w:p>
    <w:p w:rsidR="003C2F58" w:rsidRPr="007056A6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56A6">
        <w:rPr>
          <w:rFonts w:ascii="Times New Roman" w:hAnsi="Times New Roman"/>
          <w:sz w:val="28"/>
          <w:szCs w:val="28"/>
        </w:rPr>
        <w:t>осенние учеты бобра, ондатры, норки, выдры по водоемам;</w:t>
      </w:r>
    </w:p>
    <w:p w:rsidR="003C2F58" w:rsidRPr="007056A6" w:rsidRDefault="003C2F58" w:rsidP="003C2F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6A6">
        <w:rPr>
          <w:rFonts w:ascii="Times New Roman" w:hAnsi="Times New Roman" w:cs="Times New Roman"/>
          <w:sz w:val="28"/>
          <w:szCs w:val="28"/>
        </w:rPr>
        <w:t>Кроме того, путем обработки и анализа сданных разрешений на добычу охотничьих ресурсов</w:t>
      </w:r>
      <w:r w:rsidR="00311DFA" w:rsidRPr="007056A6">
        <w:rPr>
          <w:rFonts w:ascii="Times New Roman" w:hAnsi="Times New Roman" w:cs="Times New Roman"/>
          <w:sz w:val="28"/>
          <w:szCs w:val="28"/>
        </w:rPr>
        <w:t xml:space="preserve"> </w:t>
      </w:r>
      <w:r w:rsidRPr="007056A6">
        <w:rPr>
          <w:rFonts w:ascii="Times New Roman" w:hAnsi="Times New Roman" w:cs="Times New Roman"/>
          <w:sz w:val="28"/>
          <w:szCs w:val="28"/>
        </w:rPr>
        <w:t>проводится учет добычи различных видов и групп видов охотничьих ресурсов:</w:t>
      </w:r>
    </w:p>
    <w:p w:rsidR="003C2F58" w:rsidRPr="007056A6" w:rsidRDefault="003C2F58" w:rsidP="003C2F58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56A6">
        <w:rPr>
          <w:rFonts w:ascii="Times New Roman" w:hAnsi="Times New Roman"/>
          <w:sz w:val="28"/>
          <w:szCs w:val="28"/>
        </w:rPr>
        <w:t>пушных зверей (в том числе, волка и барсука);</w:t>
      </w:r>
    </w:p>
    <w:p w:rsidR="003C2F58" w:rsidRPr="007056A6" w:rsidRDefault="003C2F58" w:rsidP="003C2F58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56A6">
        <w:rPr>
          <w:rFonts w:ascii="Times New Roman" w:hAnsi="Times New Roman"/>
          <w:sz w:val="28"/>
          <w:szCs w:val="28"/>
        </w:rPr>
        <w:t>пернатой дичи за периоды весенней охоты и летне-осенней охоты;</w:t>
      </w:r>
    </w:p>
    <w:p w:rsidR="003C2F58" w:rsidRPr="007056A6" w:rsidRDefault="003C2F58" w:rsidP="003C2F58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56A6">
        <w:rPr>
          <w:rFonts w:ascii="Times New Roman" w:hAnsi="Times New Roman"/>
          <w:sz w:val="28"/>
          <w:szCs w:val="28"/>
        </w:rPr>
        <w:t>диких копытных (лось, кабан);</w:t>
      </w:r>
    </w:p>
    <w:p w:rsidR="003C2F58" w:rsidRPr="007056A6" w:rsidRDefault="003C2F58" w:rsidP="003C2F58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56A6">
        <w:rPr>
          <w:rFonts w:ascii="Times New Roman" w:hAnsi="Times New Roman"/>
          <w:sz w:val="28"/>
          <w:szCs w:val="28"/>
        </w:rPr>
        <w:t>бурого медведя.</w:t>
      </w:r>
    </w:p>
    <w:p w:rsidR="006201AF" w:rsidRPr="007056A6" w:rsidRDefault="006201AF" w:rsidP="006201AF">
      <w:pPr>
        <w:pStyle w:val="1"/>
        <w:spacing w:line="276" w:lineRule="auto"/>
        <w:ind w:firstLine="709"/>
        <w:rPr>
          <w:sz w:val="28"/>
          <w:szCs w:val="28"/>
        </w:rPr>
      </w:pPr>
    </w:p>
    <w:p w:rsidR="003C2F58" w:rsidRPr="007056A6" w:rsidRDefault="003C2F58" w:rsidP="003C2F58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7056A6">
        <w:rPr>
          <w:b/>
          <w:sz w:val="28"/>
          <w:szCs w:val="28"/>
        </w:rPr>
        <w:t>5.2. Состояние популяций охотничьих ресурсов, добыча которых осуществляется в соответствии с лимитом их добычи</w:t>
      </w:r>
    </w:p>
    <w:p w:rsidR="002256BF" w:rsidRPr="007056A6" w:rsidRDefault="002256BF" w:rsidP="002256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i/>
          <w:sz w:val="28"/>
          <w:szCs w:val="28"/>
        </w:rPr>
        <w:t>Лось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. Состояние популяции лося в Удмуртской Республике стабильное, наблюдается положительная динамика его ч</w:t>
      </w:r>
      <w:r w:rsidR="001C0743">
        <w:rPr>
          <w:rFonts w:ascii="Times New Roman" w:eastAsia="Times New Roman" w:hAnsi="Times New Roman" w:cs="Times New Roman"/>
          <w:sz w:val="28"/>
          <w:szCs w:val="28"/>
        </w:rPr>
        <w:t>исленности. По данным ЗМУ в 2019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1C0743">
        <w:rPr>
          <w:rFonts w:ascii="Times New Roman" w:eastAsia="Times New Roman" w:hAnsi="Times New Roman" w:cs="Times New Roman"/>
          <w:sz w:val="28"/>
          <w:szCs w:val="28"/>
        </w:rPr>
        <w:t>численность лося составила 19 365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особей (численность </w:t>
      </w:r>
      <w:r w:rsidR="001C074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1C074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составила</w:t>
      </w:r>
      <w:r w:rsidR="001C07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0743">
        <w:rPr>
          <w:rFonts w:ascii="Times New Roman" w:eastAsia="Times New Roman" w:hAnsi="Times New Roman" w:cs="Times New Roman"/>
          <w:sz w:val="28"/>
          <w:szCs w:val="28"/>
        </w:rPr>
        <w:lastRenderedPageBreak/>
        <w:t>19 509 особей, в 2018 году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– 18 567 особей, в 2016 году – 17 462 особи, в 2015 году – 16 872 особи, в 2014 году – 16 496 особей). В основном за охотничий сезон добывается 6-9% лосей от общей численности. В сезоне 2016-2017 гг. из утвержденного лимита в 1 454 особей (8,33% от численности) добыто 1 418 (8,12% от численности). </w:t>
      </w:r>
    </w:p>
    <w:p w:rsidR="002256BF" w:rsidRPr="007056A6" w:rsidRDefault="00BE3202" w:rsidP="002256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AD78E3E" wp14:editId="19B001F4">
            <wp:extent cx="6153150" cy="25717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256BF" w:rsidRPr="007056A6" w:rsidRDefault="002256BF" w:rsidP="002256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056A6">
        <w:rPr>
          <w:rFonts w:ascii="Times New Roman" w:eastAsia="Times New Roman" w:hAnsi="Times New Roman" w:cs="Times New Roman"/>
          <w:b/>
          <w:sz w:val="24"/>
          <w:szCs w:val="28"/>
        </w:rPr>
        <w:t>Рис. 1. Динамика численности лося в Удмуртской Республике по данным</w:t>
      </w:r>
    </w:p>
    <w:p w:rsidR="002256BF" w:rsidRPr="007056A6" w:rsidRDefault="002256BF" w:rsidP="002256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056A6">
        <w:rPr>
          <w:rFonts w:ascii="Times New Roman" w:eastAsia="Times New Roman" w:hAnsi="Times New Roman" w:cs="Times New Roman"/>
          <w:b/>
          <w:sz w:val="24"/>
          <w:szCs w:val="28"/>
        </w:rPr>
        <w:t>государственного мониторинга в период с 2004 по 201</w:t>
      </w:r>
      <w:r w:rsidR="005C1A99">
        <w:rPr>
          <w:rFonts w:ascii="Times New Roman" w:eastAsia="Times New Roman" w:hAnsi="Times New Roman" w:cs="Times New Roman"/>
          <w:b/>
          <w:sz w:val="24"/>
          <w:szCs w:val="28"/>
        </w:rPr>
        <w:t>9</w:t>
      </w:r>
      <w:r w:rsidRPr="007056A6">
        <w:rPr>
          <w:rFonts w:ascii="Times New Roman" w:eastAsia="Times New Roman" w:hAnsi="Times New Roman" w:cs="Times New Roman"/>
          <w:b/>
          <w:sz w:val="24"/>
          <w:szCs w:val="28"/>
        </w:rPr>
        <w:t xml:space="preserve"> гг.</w:t>
      </w:r>
    </w:p>
    <w:p w:rsidR="002256BF" w:rsidRPr="007056A6" w:rsidRDefault="002256BF" w:rsidP="002256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sz w:val="28"/>
          <w:szCs w:val="28"/>
        </w:rPr>
        <w:t>В сезоне охоты 2017-2018 гг. из утвержденного лимита в 1 626 особей (8,76% от численности) добыто 1 573 (8,47% от численности). Освоение лимита добычи лося в 2017 году составило 96,74%.</w:t>
      </w:r>
    </w:p>
    <w:p w:rsidR="00963457" w:rsidRDefault="00963457" w:rsidP="009634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sz w:val="28"/>
          <w:szCs w:val="28"/>
        </w:rPr>
        <w:t>В сезоне охоты 2018-2019 гг. из утвержденного лимита в 1 525 особей (7,81% от численности) добыто 1 472 (7,54% от численности). Освоение лимита добычи лося в 2018 году составило 96,52%.</w:t>
      </w:r>
    </w:p>
    <w:p w:rsidR="001C0743" w:rsidRDefault="001C0743" w:rsidP="001C07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sz w:val="28"/>
          <w:szCs w:val="28"/>
        </w:rPr>
        <w:t>В сезоне охоты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гг. из утвержденного лимита в 1 5</w:t>
      </w:r>
      <w:r>
        <w:rPr>
          <w:rFonts w:ascii="Times New Roman" w:eastAsia="Times New Roman" w:hAnsi="Times New Roman" w:cs="Times New Roman"/>
          <w:sz w:val="28"/>
          <w:szCs w:val="28"/>
        </w:rPr>
        <w:t>76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особей (</w:t>
      </w:r>
      <w:r>
        <w:rPr>
          <w:rFonts w:ascii="Times New Roman" w:eastAsia="Times New Roman" w:hAnsi="Times New Roman" w:cs="Times New Roman"/>
          <w:sz w:val="28"/>
          <w:szCs w:val="28"/>
        </w:rPr>
        <w:t>8,14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% от численности) добыто 1 </w:t>
      </w:r>
      <w:r>
        <w:rPr>
          <w:rFonts w:ascii="Times New Roman" w:eastAsia="Times New Roman" w:hAnsi="Times New Roman" w:cs="Times New Roman"/>
          <w:sz w:val="28"/>
          <w:szCs w:val="28"/>
        </w:rPr>
        <w:t>519 (7,8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4% от численности). Освоение лимита добычи лося в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составило 96,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1C0743" w:rsidRPr="007056A6" w:rsidRDefault="001C0743" w:rsidP="009634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6BF" w:rsidRDefault="002256BF" w:rsidP="002256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i/>
          <w:sz w:val="28"/>
          <w:szCs w:val="28"/>
        </w:rPr>
        <w:t>Медведь бурый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. Численность вида стабильная, в </w:t>
      </w:r>
      <w:proofErr w:type="gramStart"/>
      <w:r w:rsidRPr="007056A6">
        <w:rPr>
          <w:rFonts w:ascii="Times New Roman" w:eastAsia="Times New Roman" w:hAnsi="Times New Roman" w:cs="Times New Roman"/>
          <w:sz w:val="28"/>
          <w:szCs w:val="28"/>
        </w:rPr>
        <w:t>последние несколько лет держится</w:t>
      </w:r>
      <w:proofErr w:type="gramEnd"/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в пределах 1,1-1,2 тыс. особей. По результатам учета на овсяных полях, проведенного в августе-сентябре 201</w:t>
      </w:r>
      <w:r w:rsidR="00BE320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года, на территории Удмуртской Республики </w:t>
      </w:r>
      <w:proofErr w:type="gramStart"/>
      <w:r w:rsidRPr="007056A6">
        <w:rPr>
          <w:rFonts w:ascii="Times New Roman" w:eastAsia="Times New Roman" w:hAnsi="Times New Roman" w:cs="Times New Roman"/>
          <w:sz w:val="28"/>
          <w:szCs w:val="28"/>
        </w:rPr>
        <w:t>учтен</w:t>
      </w:r>
      <w:proofErr w:type="gramEnd"/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1 </w:t>
      </w:r>
      <w:r w:rsidR="00BE3202">
        <w:rPr>
          <w:rFonts w:ascii="Times New Roman" w:eastAsia="Times New Roman" w:hAnsi="Times New Roman" w:cs="Times New Roman"/>
          <w:sz w:val="28"/>
          <w:szCs w:val="28"/>
        </w:rPr>
        <w:t>251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медведей. Следует отметить, что данные о численности медведя, полученные в осенний период 201</w:t>
      </w:r>
      <w:r w:rsidR="00BE320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года, входят в состав данных государственного мониторинга охотничьих ресурсов по состоянию на 1 апреля 201</w:t>
      </w:r>
      <w:r w:rsidR="00BE320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года и использ</w:t>
      </w:r>
      <w:r w:rsidR="007056A6" w:rsidRPr="007056A6">
        <w:rPr>
          <w:rFonts w:ascii="Times New Roman" w:eastAsia="Times New Roman" w:hAnsi="Times New Roman" w:cs="Times New Roman"/>
          <w:sz w:val="28"/>
          <w:szCs w:val="28"/>
        </w:rPr>
        <w:t>овались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при установлении лимита и квот добычи на период 201</w:t>
      </w:r>
      <w:r w:rsidR="00BE3202">
        <w:rPr>
          <w:rFonts w:ascii="Times New Roman" w:eastAsia="Times New Roman" w:hAnsi="Times New Roman" w:cs="Times New Roman"/>
          <w:sz w:val="28"/>
          <w:szCs w:val="28"/>
        </w:rPr>
        <w:t>9-2020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гг.</w:t>
      </w:r>
    </w:p>
    <w:p w:rsidR="00BE3202" w:rsidRPr="007056A6" w:rsidRDefault="00BE3202" w:rsidP="002256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осенний период 2019 года на территории Удмуртской Республики численность медведя составила 1 256 особей. Полученные данные будут использованы для установления лимита и квот его добычи на период с 1 августа 2020 года до 1 августа 2021 года.</w:t>
      </w:r>
    </w:p>
    <w:p w:rsidR="002256BF" w:rsidRPr="007056A6" w:rsidRDefault="00BE3202" w:rsidP="002256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BB666CA" wp14:editId="40959B84">
            <wp:extent cx="6152515" cy="2534920"/>
            <wp:effectExtent l="0" t="0" r="19685" b="177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256BF" w:rsidRPr="007056A6" w:rsidRDefault="002256BF" w:rsidP="002256BF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056A6">
        <w:rPr>
          <w:rFonts w:ascii="Times New Roman" w:eastAsia="Times New Roman" w:hAnsi="Times New Roman" w:cs="Times New Roman"/>
          <w:b/>
          <w:sz w:val="24"/>
          <w:szCs w:val="28"/>
        </w:rPr>
        <w:t>Рис. 2. Динамика численности медведя в Удмуртской Республике по данным государственного мо</w:t>
      </w:r>
      <w:r w:rsidR="005C1A99">
        <w:rPr>
          <w:rFonts w:ascii="Times New Roman" w:eastAsia="Times New Roman" w:hAnsi="Times New Roman" w:cs="Times New Roman"/>
          <w:b/>
          <w:sz w:val="24"/>
          <w:szCs w:val="28"/>
        </w:rPr>
        <w:t>ниторинга в период с 2005 по 2020</w:t>
      </w:r>
      <w:r w:rsidRPr="007056A6">
        <w:rPr>
          <w:rFonts w:ascii="Times New Roman" w:eastAsia="Times New Roman" w:hAnsi="Times New Roman" w:cs="Times New Roman"/>
          <w:b/>
          <w:sz w:val="24"/>
          <w:szCs w:val="28"/>
        </w:rPr>
        <w:t xml:space="preserve"> гг.</w:t>
      </w:r>
    </w:p>
    <w:p w:rsidR="002256BF" w:rsidRPr="007056A6" w:rsidRDefault="002256BF" w:rsidP="009634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sz w:val="28"/>
          <w:szCs w:val="28"/>
        </w:rPr>
        <w:t>За сезон охоты обычно добывается в пределах 6-9% медведей от общей численности. В сезоне 2017-2018 гг. из утвержденного лимита в 133 особи (12,3% от численности) добыто 75 (6,94% от численности). Освоение лимита добычи медведя в 2017 году составило 56,39%.</w:t>
      </w:r>
      <w:r w:rsidR="00963457" w:rsidRPr="007056A6">
        <w:rPr>
          <w:rFonts w:ascii="Times New Roman" w:eastAsia="Times New Roman" w:hAnsi="Times New Roman" w:cs="Times New Roman"/>
          <w:sz w:val="28"/>
          <w:szCs w:val="28"/>
        </w:rPr>
        <w:t xml:space="preserve"> В сезоне 2018-2019 гг. из утвержденного лимита в 118 особи (10,0% от численности) добыто 72 (6,10% от численности). Освоение лимита добычи медведя в 2018 году составило 61,01%.</w:t>
      </w:r>
      <w:r w:rsidR="00D87B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B01" w:rsidRPr="007056A6">
        <w:rPr>
          <w:rFonts w:ascii="Times New Roman" w:eastAsia="Times New Roman" w:hAnsi="Times New Roman" w:cs="Times New Roman"/>
          <w:sz w:val="28"/>
          <w:szCs w:val="28"/>
        </w:rPr>
        <w:t>В сезоне 201</w:t>
      </w:r>
      <w:r w:rsidR="00D87B01">
        <w:rPr>
          <w:rFonts w:ascii="Times New Roman" w:eastAsia="Times New Roman" w:hAnsi="Times New Roman" w:cs="Times New Roman"/>
          <w:sz w:val="28"/>
          <w:szCs w:val="28"/>
        </w:rPr>
        <w:t>9</w:t>
      </w:r>
      <w:r w:rsidR="00D87B01" w:rsidRPr="007056A6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D87B0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87B01" w:rsidRPr="007056A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D87B01">
        <w:rPr>
          <w:rFonts w:ascii="Times New Roman" w:eastAsia="Times New Roman" w:hAnsi="Times New Roman" w:cs="Times New Roman"/>
          <w:sz w:val="28"/>
          <w:szCs w:val="28"/>
        </w:rPr>
        <w:t>г. из утвержденного лимита в 122</w:t>
      </w:r>
      <w:r w:rsidR="00D87B01" w:rsidRPr="007056A6">
        <w:rPr>
          <w:rFonts w:ascii="Times New Roman" w:eastAsia="Times New Roman" w:hAnsi="Times New Roman" w:cs="Times New Roman"/>
          <w:sz w:val="28"/>
          <w:szCs w:val="28"/>
        </w:rPr>
        <w:t xml:space="preserve"> особ</w:t>
      </w:r>
      <w:r w:rsidR="00D87B0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D87B01" w:rsidRPr="007056A6">
        <w:rPr>
          <w:rFonts w:ascii="Times New Roman" w:eastAsia="Times New Roman" w:hAnsi="Times New Roman" w:cs="Times New Roman"/>
          <w:sz w:val="28"/>
          <w:szCs w:val="28"/>
        </w:rPr>
        <w:t>(</w:t>
      </w:r>
      <w:r w:rsidR="00D87B01">
        <w:rPr>
          <w:rFonts w:ascii="Times New Roman" w:eastAsia="Times New Roman" w:hAnsi="Times New Roman" w:cs="Times New Roman"/>
          <w:sz w:val="28"/>
          <w:szCs w:val="28"/>
        </w:rPr>
        <w:t>9,75% от численности) добыто 8</w:t>
      </w:r>
      <w:r w:rsidR="00D87B01" w:rsidRPr="007056A6">
        <w:rPr>
          <w:rFonts w:ascii="Times New Roman" w:eastAsia="Times New Roman" w:hAnsi="Times New Roman" w:cs="Times New Roman"/>
          <w:sz w:val="28"/>
          <w:szCs w:val="28"/>
        </w:rPr>
        <w:t>0 (</w:t>
      </w:r>
      <w:r w:rsidR="00D87B01">
        <w:rPr>
          <w:rFonts w:ascii="Times New Roman" w:eastAsia="Times New Roman" w:hAnsi="Times New Roman" w:cs="Times New Roman"/>
          <w:sz w:val="28"/>
          <w:szCs w:val="28"/>
        </w:rPr>
        <w:t>8</w:t>
      </w:r>
      <w:r w:rsidR="00D87B01" w:rsidRPr="007056A6">
        <w:rPr>
          <w:rFonts w:ascii="Times New Roman" w:eastAsia="Times New Roman" w:hAnsi="Times New Roman" w:cs="Times New Roman"/>
          <w:sz w:val="28"/>
          <w:szCs w:val="28"/>
        </w:rPr>
        <w:t xml:space="preserve">% от численности). Освоение лимита добычи медведя составило </w:t>
      </w:r>
      <w:r w:rsidR="00D87B01">
        <w:rPr>
          <w:rFonts w:ascii="Times New Roman" w:eastAsia="Times New Roman" w:hAnsi="Times New Roman" w:cs="Times New Roman"/>
          <w:sz w:val="28"/>
          <w:szCs w:val="28"/>
        </w:rPr>
        <w:t>65,57</w:t>
      </w:r>
      <w:r w:rsidR="00D87B01" w:rsidRPr="007056A6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2256BF" w:rsidRPr="007056A6" w:rsidRDefault="002256BF" w:rsidP="002256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i/>
          <w:sz w:val="28"/>
          <w:szCs w:val="28"/>
        </w:rPr>
        <w:t>Рысь.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Численность рыси по данным зимнего маршрутного учета в 2018 году составила 145 особей. Добывается в среднем за сезон не более 3% от численности. В сезоне охоты 2016-2017 гг. из установленного лимита в 5 особей (1,98% от численности), добыты 2 рыси (0,79% от численности). Освоение лимита добычи рыси составило 40%. В сезоне охоты 2017-2018 гг. добыто 2 рыси. Освоение лимита добычи рыси составило 28,57%.</w:t>
      </w:r>
      <w:r w:rsidR="00963457" w:rsidRPr="007056A6">
        <w:rPr>
          <w:rFonts w:ascii="Times New Roman" w:eastAsia="Times New Roman" w:hAnsi="Times New Roman" w:cs="Times New Roman"/>
          <w:sz w:val="28"/>
          <w:szCs w:val="28"/>
        </w:rPr>
        <w:t xml:space="preserve"> В се</w:t>
      </w:r>
      <w:r w:rsidR="00E87128">
        <w:rPr>
          <w:rFonts w:ascii="Times New Roman" w:eastAsia="Times New Roman" w:hAnsi="Times New Roman" w:cs="Times New Roman"/>
          <w:sz w:val="28"/>
          <w:szCs w:val="28"/>
        </w:rPr>
        <w:t xml:space="preserve">зонах охоты 2018-2019 гг. и </w:t>
      </w:r>
      <w:r w:rsidR="00E87128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E87128" w:rsidRPr="007056A6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E8712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87128" w:rsidRPr="007056A6">
        <w:rPr>
          <w:rFonts w:ascii="Times New Roman" w:eastAsia="Times New Roman" w:hAnsi="Times New Roman" w:cs="Times New Roman"/>
          <w:sz w:val="28"/>
          <w:szCs w:val="28"/>
        </w:rPr>
        <w:t xml:space="preserve"> гг. </w:t>
      </w:r>
      <w:r w:rsidR="00E87128">
        <w:rPr>
          <w:rFonts w:ascii="Times New Roman" w:eastAsia="Times New Roman" w:hAnsi="Times New Roman" w:cs="Times New Roman"/>
          <w:sz w:val="28"/>
          <w:szCs w:val="28"/>
        </w:rPr>
        <w:t>рысь не добывалась</w:t>
      </w:r>
      <w:r w:rsidR="00963457" w:rsidRPr="007056A6">
        <w:rPr>
          <w:rFonts w:ascii="Times New Roman" w:eastAsia="Times New Roman" w:hAnsi="Times New Roman" w:cs="Times New Roman"/>
          <w:sz w:val="28"/>
          <w:szCs w:val="28"/>
        </w:rPr>
        <w:t>. Освоение лимита добычи рыси составило 0,0%.</w:t>
      </w:r>
      <w:r w:rsidR="00E87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56BF" w:rsidRPr="007056A6" w:rsidRDefault="00E87128" w:rsidP="002256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841A97E" wp14:editId="3F2724D5">
            <wp:extent cx="6153150" cy="21336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256BF" w:rsidRPr="007056A6" w:rsidRDefault="002256BF" w:rsidP="002256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056A6">
        <w:rPr>
          <w:rFonts w:ascii="Times New Roman" w:eastAsia="Times New Roman" w:hAnsi="Times New Roman" w:cs="Times New Roman"/>
          <w:b/>
          <w:sz w:val="24"/>
          <w:szCs w:val="28"/>
        </w:rPr>
        <w:t>Рис. 3. Динамика численности рыси в Удмуртской Республике по данным</w:t>
      </w:r>
    </w:p>
    <w:p w:rsidR="002256BF" w:rsidRPr="007056A6" w:rsidRDefault="002256BF" w:rsidP="002256BF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056A6">
        <w:rPr>
          <w:rFonts w:ascii="Times New Roman" w:eastAsia="Times New Roman" w:hAnsi="Times New Roman" w:cs="Times New Roman"/>
          <w:b/>
          <w:sz w:val="24"/>
          <w:szCs w:val="28"/>
        </w:rPr>
        <w:t>государственного мо</w:t>
      </w:r>
      <w:r w:rsidR="005C1A99">
        <w:rPr>
          <w:rFonts w:ascii="Times New Roman" w:eastAsia="Times New Roman" w:hAnsi="Times New Roman" w:cs="Times New Roman"/>
          <w:b/>
          <w:sz w:val="24"/>
          <w:szCs w:val="28"/>
        </w:rPr>
        <w:t>ниторинга в период с 2004 по 2019</w:t>
      </w:r>
      <w:r w:rsidRPr="007056A6">
        <w:rPr>
          <w:rFonts w:ascii="Times New Roman" w:eastAsia="Times New Roman" w:hAnsi="Times New Roman" w:cs="Times New Roman"/>
          <w:b/>
          <w:sz w:val="24"/>
          <w:szCs w:val="28"/>
        </w:rPr>
        <w:t xml:space="preserve"> гг.</w:t>
      </w:r>
    </w:p>
    <w:p w:rsidR="002256BF" w:rsidRDefault="002256BF" w:rsidP="002256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Барсук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. Состояние популяции вида стабильное. По результ</w:t>
      </w:r>
      <w:r w:rsidR="00963457" w:rsidRPr="007056A6">
        <w:rPr>
          <w:rFonts w:ascii="Times New Roman" w:eastAsia="Times New Roman" w:hAnsi="Times New Roman" w:cs="Times New Roman"/>
          <w:sz w:val="28"/>
          <w:szCs w:val="28"/>
        </w:rPr>
        <w:t>атам учета в осенний период 201</w:t>
      </w:r>
      <w:r w:rsidR="00C517D2" w:rsidRPr="007056A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года на территории Удмуртской Республики учтено 2 498 барсуков. Следует отметить, что данные о численности барсука, полученные в осенний период 2017 года, входят в состав данных государственного мониторинга охотничьих ресурсов по состоянию на 1 апреля 2018 года и использ</w:t>
      </w:r>
      <w:r w:rsidR="007056A6" w:rsidRPr="007056A6">
        <w:rPr>
          <w:rFonts w:ascii="Times New Roman" w:eastAsia="Times New Roman" w:hAnsi="Times New Roman" w:cs="Times New Roman"/>
          <w:sz w:val="28"/>
          <w:szCs w:val="28"/>
        </w:rPr>
        <w:t>овались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при установлении лимита и квот добычи на период 2018-2019 гг.</w:t>
      </w:r>
    </w:p>
    <w:p w:rsidR="00E87128" w:rsidRPr="007056A6" w:rsidRDefault="00E87128" w:rsidP="00E871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осенний период 2019 года на территории Удмуртской Республики численность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барсука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составила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2 527 </w:t>
      </w:r>
      <w:r>
        <w:rPr>
          <w:rFonts w:ascii="Times New Roman" w:eastAsia="Times New Roman" w:hAnsi="Times New Roman" w:cs="Times New Roman"/>
          <w:sz w:val="28"/>
          <w:szCs w:val="28"/>
        </w:rPr>
        <w:t>особей. Полученные данные будут использованы для установления лимита и квот его добычи на период с 1 августа 2020 года до 1 августа 2021 года.</w:t>
      </w:r>
    </w:p>
    <w:p w:rsidR="00E87128" w:rsidRPr="007056A6" w:rsidRDefault="00E87128" w:rsidP="002256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6BF" w:rsidRPr="007056A6" w:rsidRDefault="00E87128" w:rsidP="002256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717771D" wp14:editId="22C8183D">
            <wp:extent cx="6152515" cy="2534920"/>
            <wp:effectExtent l="0" t="0" r="19685" b="1778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256BF" w:rsidRPr="007056A6" w:rsidRDefault="002256BF" w:rsidP="002256BF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b/>
          <w:sz w:val="24"/>
          <w:szCs w:val="28"/>
        </w:rPr>
        <w:t>Рис. 4. Динамика численности барсука в Удмуртской Республике по данным государственного мон</w:t>
      </w:r>
      <w:r w:rsidR="005C1A99">
        <w:rPr>
          <w:rFonts w:ascii="Times New Roman" w:eastAsia="Times New Roman" w:hAnsi="Times New Roman" w:cs="Times New Roman"/>
          <w:b/>
          <w:sz w:val="24"/>
          <w:szCs w:val="28"/>
        </w:rPr>
        <w:t>иторинга в период с 2005 по 2020</w:t>
      </w:r>
      <w:r w:rsidRPr="007056A6">
        <w:rPr>
          <w:rFonts w:ascii="Times New Roman" w:eastAsia="Times New Roman" w:hAnsi="Times New Roman" w:cs="Times New Roman"/>
          <w:b/>
          <w:sz w:val="24"/>
          <w:szCs w:val="28"/>
        </w:rPr>
        <w:t xml:space="preserve"> гг.</w:t>
      </w:r>
    </w:p>
    <w:p w:rsidR="002256BF" w:rsidRDefault="002256BF" w:rsidP="009C52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За сезон охоты добывается в пределах 4-7% барсуков от общей численности. В сезоне охоты 2016-2017 гг. из утвержденного лимита в 202 особи (8,03% от численности) добыт 131 барсук (5,2% от численности). Освоение лимита добычи барсука составило 64,85%. </w:t>
      </w:r>
      <w:r w:rsidR="00963457" w:rsidRPr="007056A6">
        <w:rPr>
          <w:rFonts w:ascii="Times New Roman" w:eastAsia="Times New Roman" w:hAnsi="Times New Roman" w:cs="Times New Roman"/>
          <w:sz w:val="28"/>
          <w:szCs w:val="28"/>
        </w:rPr>
        <w:t>В сезоне охоты 2018-2019 гг. из утвержденного лимита в 198 особей (7,92% от численности) добыт</w:t>
      </w:r>
      <w:r w:rsidR="009C524C" w:rsidRPr="007056A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63457" w:rsidRPr="007056A6">
        <w:rPr>
          <w:rFonts w:ascii="Times New Roman" w:eastAsia="Times New Roman" w:hAnsi="Times New Roman" w:cs="Times New Roman"/>
          <w:sz w:val="28"/>
          <w:szCs w:val="28"/>
        </w:rPr>
        <w:t xml:space="preserve"> 108 барсуков (4,3% от численности). Освоение л</w:t>
      </w:r>
      <w:r w:rsidR="009C524C" w:rsidRPr="007056A6">
        <w:rPr>
          <w:rFonts w:ascii="Times New Roman" w:eastAsia="Times New Roman" w:hAnsi="Times New Roman" w:cs="Times New Roman"/>
          <w:sz w:val="28"/>
          <w:szCs w:val="28"/>
        </w:rPr>
        <w:t>имита добычи барсука составило 54,54</w:t>
      </w:r>
      <w:r w:rsidR="00963457" w:rsidRPr="007056A6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E87128" w:rsidRPr="007056A6" w:rsidRDefault="00E87128" w:rsidP="009C52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128">
        <w:rPr>
          <w:rFonts w:ascii="Times New Roman" w:eastAsia="Times New Roman" w:hAnsi="Times New Roman" w:cs="Times New Roman"/>
          <w:sz w:val="28"/>
          <w:szCs w:val="28"/>
        </w:rPr>
        <w:t>В сезоне охоты 201</w:t>
      </w:r>
      <w:r>
        <w:rPr>
          <w:rFonts w:ascii="Times New Roman" w:eastAsia="Times New Roman" w:hAnsi="Times New Roman" w:cs="Times New Roman"/>
          <w:sz w:val="28"/>
          <w:szCs w:val="28"/>
        </w:rPr>
        <w:t>9-2020</w:t>
      </w:r>
      <w:r w:rsidRPr="00E87128">
        <w:rPr>
          <w:rFonts w:ascii="Times New Roman" w:eastAsia="Times New Roman" w:hAnsi="Times New Roman" w:cs="Times New Roman"/>
          <w:sz w:val="28"/>
          <w:szCs w:val="28"/>
        </w:rPr>
        <w:t xml:space="preserve"> гг. из утвержденного лимита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E87128">
        <w:rPr>
          <w:rFonts w:ascii="Times New Roman" w:eastAsia="Times New Roman" w:hAnsi="Times New Roman" w:cs="Times New Roman"/>
          <w:sz w:val="28"/>
          <w:szCs w:val="28"/>
        </w:rPr>
        <w:t xml:space="preserve">особей </w:t>
      </w:r>
      <w:r>
        <w:rPr>
          <w:rFonts w:ascii="Times New Roman" w:eastAsia="Times New Roman" w:hAnsi="Times New Roman" w:cs="Times New Roman"/>
          <w:sz w:val="28"/>
          <w:szCs w:val="28"/>
        </w:rPr>
        <w:t>добыт 131 барсук</w:t>
      </w:r>
      <w:r w:rsidRPr="00E87128">
        <w:rPr>
          <w:rFonts w:ascii="Times New Roman" w:eastAsia="Times New Roman" w:hAnsi="Times New Roman" w:cs="Times New Roman"/>
          <w:sz w:val="28"/>
          <w:szCs w:val="28"/>
        </w:rPr>
        <w:t xml:space="preserve">. Освоение лимита добычи барсука составило </w:t>
      </w:r>
      <w:r>
        <w:rPr>
          <w:rFonts w:ascii="Times New Roman" w:eastAsia="Times New Roman" w:hAnsi="Times New Roman" w:cs="Times New Roman"/>
          <w:sz w:val="28"/>
          <w:szCs w:val="28"/>
        </w:rPr>
        <w:t>65,83</w:t>
      </w:r>
      <w:r w:rsidRPr="00E87128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2256BF" w:rsidRDefault="002256BF" w:rsidP="002256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i/>
          <w:sz w:val="28"/>
          <w:szCs w:val="28"/>
        </w:rPr>
        <w:t>Выдра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>. Состояние популяции вида стабильное. По результатам учета в осенний период 201</w:t>
      </w:r>
      <w:r w:rsidR="00C517D2" w:rsidRPr="007056A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года на территории Удмуртской Республики учтено 973 выдр. Следует отметить, что данные о численности выдры, полученные в осенний период 2017 года, входят в состав данных государственного мониторинга охотничьих ресурсов по состоянию на 1 апреля 2018 года и использ</w:t>
      </w:r>
      <w:r w:rsidR="007056A6" w:rsidRPr="007056A6">
        <w:rPr>
          <w:rFonts w:ascii="Times New Roman" w:eastAsia="Times New Roman" w:hAnsi="Times New Roman" w:cs="Times New Roman"/>
          <w:sz w:val="28"/>
          <w:szCs w:val="28"/>
        </w:rPr>
        <w:t>овались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t xml:space="preserve"> при установлении лимита и квот добычи на период 2018-2019 гг.</w:t>
      </w:r>
    </w:p>
    <w:p w:rsidR="00E87128" w:rsidRPr="007056A6" w:rsidRDefault="00E87128" w:rsidP="00E871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осенний период 2019 года на территории Удмуртской Республики численность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выдры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составила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1 048 </w:t>
      </w:r>
      <w:r>
        <w:rPr>
          <w:rFonts w:ascii="Times New Roman" w:eastAsia="Times New Roman" w:hAnsi="Times New Roman" w:cs="Times New Roman"/>
          <w:sz w:val="28"/>
          <w:szCs w:val="28"/>
        </w:rPr>
        <w:t>особей. Полученные данные будут использованы для установления лимита и квот его добычи на период с 1 августа 2020 года до 1 августа 2021 года.</w:t>
      </w:r>
    </w:p>
    <w:p w:rsidR="00E87128" w:rsidRPr="007056A6" w:rsidRDefault="00E87128" w:rsidP="002256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6BF" w:rsidRPr="007056A6" w:rsidRDefault="00E87128" w:rsidP="002256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D0368E9" wp14:editId="2FBAAD54">
            <wp:extent cx="6152515" cy="2534920"/>
            <wp:effectExtent l="0" t="0" r="19685" b="1778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256BF" w:rsidRPr="007056A6" w:rsidRDefault="002256BF" w:rsidP="002256BF">
      <w:pPr>
        <w:pStyle w:val="1"/>
        <w:spacing w:after="120" w:line="276" w:lineRule="auto"/>
        <w:jc w:val="center"/>
        <w:rPr>
          <w:sz w:val="28"/>
          <w:szCs w:val="28"/>
        </w:rPr>
      </w:pPr>
      <w:r w:rsidRPr="007056A6">
        <w:rPr>
          <w:b/>
          <w:sz w:val="24"/>
          <w:szCs w:val="28"/>
        </w:rPr>
        <w:t>Рис. 5. Динамика численности выдры в Удмуртской Республике по данным государственного мо</w:t>
      </w:r>
      <w:r w:rsidR="005C1A99">
        <w:rPr>
          <w:b/>
          <w:sz w:val="24"/>
          <w:szCs w:val="28"/>
        </w:rPr>
        <w:t>ниторинга в период с 2005 по 2020</w:t>
      </w:r>
      <w:r w:rsidRPr="007056A6">
        <w:rPr>
          <w:b/>
          <w:sz w:val="24"/>
          <w:szCs w:val="28"/>
        </w:rPr>
        <w:t xml:space="preserve"> гг.</w:t>
      </w:r>
    </w:p>
    <w:p w:rsidR="002256BF" w:rsidRPr="007056A6" w:rsidRDefault="002256BF" w:rsidP="009C52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sz w:val="28"/>
          <w:szCs w:val="28"/>
        </w:rPr>
        <w:t>За сезон охоты добывается не более 1,5% от общей численности.</w:t>
      </w:r>
      <w:r w:rsidRPr="007056A6">
        <w:rPr>
          <w:rFonts w:ascii="Times New Roman" w:eastAsia="Times New Roman" w:hAnsi="Times New Roman" w:cs="Times New Roman"/>
          <w:sz w:val="28"/>
          <w:szCs w:val="28"/>
        </w:rPr>
        <w:br/>
        <w:t>В сезоне охоты 2016-2017 гг. из утвержденного лимита в 9 особей (0,98% от численности) добыта 1 выдра (0,11% от численности). Освоение лимита добычи выдры составило 11,11%. В сезоне охоты 2017-2018 гг. из утвержденного лимита в 15 особей (1,54% от численности) добыто 4 выдры (0,42% от численности). Освоение лимита добычи выдры предварительно составило 26,67%.</w:t>
      </w:r>
      <w:r w:rsidR="009C524C" w:rsidRPr="007056A6">
        <w:rPr>
          <w:rFonts w:ascii="Times New Roman" w:eastAsia="Times New Roman" w:hAnsi="Times New Roman" w:cs="Times New Roman"/>
          <w:sz w:val="28"/>
          <w:szCs w:val="28"/>
        </w:rPr>
        <w:t xml:space="preserve"> В сезоне охоты 2018-2019 гг. из утвержденного лимита в 13 особей (1,33% от численности) добыта 1 выдра (0,10% от численности). Освоение лимита добычи выдры предварительно составило 7,69%.</w:t>
      </w:r>
      <w:r w:rsidR="00E87128">
        <w:rPr>
          <w:rFonts w:ascii="Times New Roman" w:eastAsia="Times New Roman" w:hAnsi="Times New Roman" w:cs="Times New Roman"/>
          <w:sz w:val="28"/>
          <w:szCs w:val="28"/>
        </w:rPr>
        <w:t xml:space="preserve"> В сезоне охоты 2019-2020 гг. официальная добыча выдры не отмечена, о</w:t>
      </w:r>
      <w:r w:rsidR="00E87128" w:rsidRPr="007056A6">
        <w:rPr>
          <w:rFonts w:ascii="Times New Roman" w:eastAsia="Times New Roman" w:hAnsi="Times New Roman" w:cs="Times New Roman"/>
          <w:sz w:val="28"/>
          <w:szCs w:val="28"/>
        </w:rPr>
        <w:t>своение лимита составило 0,0%.</w:t>
      </w:r>
    </w:p>
    <w:p w:rsidR="009D3217" w:rsidRPr="007056A6" w:rsidRDefault="009D3217" w:rsidP="009D3217">
      <w:pPr>
        <w:pStyle w:val="1"/>
        <w:spacing w:line="276" w:lineRule="auto"/>
        <w:ind w:firstLine="709"/>
        <w:rPr>
          <w:b/>
          <w:sz w:val="28"/>
          <w:szCs w:val="28"/>
        </w:rPr>
      </w:pPr>
    </w:p>
    <w:p w:rsidR="008A1216" w:rsidRPr="007056A6" w:rsidRDefault="00515E25" w:rsidP="009D3217">
      <w:pPr>
        <w:pStyle w:val="1"/>
        <w:spacing w:line="276" w:lineRule="auto"/>
        <w:ind w:firstLine="709"/>
        <w:rPr>
          <w:b/>
          <w:sz w:val="28"/>
          <w:szCs w:val="28"/>
        </w:rPr>
      </w:pPr>
      <w:r w:rsidRPr="007056A6">
        <w:rPr>
          <w:b/>
          <w:sz w:val="28"/>
          <w:szCs w:val="28"/>
        </w:rPr>
        <w:t>5.</w:t>
      </w:r>
      <w:r w:rsidR="009D3217" w:rsidRPr="007056A6">
        <w:rPr>
          <w:b/>
          <w:sz w:val="28"/>
          <w:szCs w:val="28"/>
        </w:rPr>
        <w:t>3</w:t>
      </w:r>
      <w:r w:rsidRPr="007056A6">
        <w:rPr>
          <w:b/>
          <w:sz w:val="28"/>
          <w:szCs w:val="28"/>
        </w:rPr>
        <w:t xml:space="preserve">. </w:t>
      </w:r>
      <w:r w:rsidR="008A1216" w:rsidRPr="007056A6">
        <w:rPr>
          <w:b/>
          <w:sz w:val="28"/>
          <w:szCs w:val="28"/>
        </w:rPr>
        <w:t>Предложения по мероприятиям для предотвращения или смягчения</w:t>
      </w:r>
      <w:r w:rsidRPr="007056A6">
        <w:rPr>
          <w:b/>
          <w:sz w:val="28"/>
          <w:szCs w:val="28"/>
        </w:rPr>
        <w:t xml:space="preserve"> </w:t>
      </w:r>
      <w:r w:rsidR="008A1216" w:rsidRPr="007056A6">
        <w:rPr>
          <w:b/>
          <w:sz w:val="28"/>
          <w:szCs w:val="28"/>
        </w:rPr>
        <w:t>возможных негативных последствий для эксплуатируемых</w:t>
      </w:r>
      <w:r w:rsidRPr="007056A6">
        <w:rPr>
          <w:b/>
          <w:sz w:val="28"/>
          <w:szCs w:val="28"/>
        </w:rPr>
        <w:t xml:space="preserve"> </w:t>
      </w:r>
      <w:r w:rsidR="008A1216" w:rsidRPr="007056A6">
        <w:rPr>
          <w:b/>
          <w:sz w:val="28"/>
          <w:szCs w:val="28"/>
        </w:rPr>
        <w:t>популяций охотничьих видов животных по основным вариантам проектных</w:t>
      </w:r>
      <w:r w:rsidRPr="007056A6">
        <w:rPr>
          <w:b/>
          <w:sz w:val="28"/>
          <w:szCs w:val="28"/>
        </w:rPr>
        <w:t xml:space="preserve"> </w:t>
      </w:r>
      <w:r w:rsidR="008A1216" w:rsidRPr="007056A6">
        <w:rPr>
          <w:b/>
          <w:sz w:val="28"/>
          <w:szCs w:val="28"/>
        </w:rPr>
        <w:t>решений</w:t>
      </w:r>
    </w:p>
    <w:p w:rsidR="00515E25" w:rsidRPr="007056A6" w:rsidRDefault="00515E25" w:rsidP="00515E2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1216" w:rsidRPr="007056A6" w:rsidRDefault="008A1216" w:rsidP="00402982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56A6">
        <w:rPr>
          <w:rFonts w:ascii="Times New Roman" w:hAnsi="Times New Roman"/>
          <w:sz w:val="28"/>
          <w:szCs w:val="28"/>
        </w:rPr>
        <w:t xml:space="preserve">Распределение квот на добычу охотничьих ресурсов проводить </w:t>
      </w:r>
      <w:proofErr w:type="gramStart"/>
      <w:r w:rsidRPr="007056A6">
        <w:rPr>
          <w:rFonts w:ascii="Times New Roman" w:hAnsi="Times New Roman"/>
          <w:sz w:val="28"/>
          <w:szCs w:val="28"/>
        </w:rPr>
        <w:t>согласно заявок</w:t>
      </w:r>
      <w:proofErr w:type="gramEnd"/>
      <w:r w:rsidR="00515E25" w:rsidRPr="007056A6">
        <w:rPr>
          <w:rFonts w:ascii="Times New Roman" w:hAnsi="Times New Roman"/>
          <w:sz w:val="28"/>
          <w:szCs w:val="28"/>
        </w:rPr>
        <w:t xml:space="preserve"> </w:t>
      </w:r>
      <w:r w:rsidRPr="007056A6">
        <w:rPr>
          <w:rFonts w:ascii="Times New Roman" w:hAnsi="Times New Roman"/>
          <w:sz w:val="28"/>
          <w:szCs w:val="28"/>
        </w:rPr>
        <w:t>охотпользователей в строгом соответствии с требованиями действующих нормативных</w:t>
      </w:r>
      <w:r w:rsidR="00515E25" w:rsidRPr="007056A6">
        <w:rPr>
          <w:rFonts w:ascii="Times New Roman" w:hAnsi="Times New Roman"/>
          <w:sz w:val="28"/>
          <w:szCs w:val="28"/>
        </w:rPr>
        <w:t xml:space="preserve"> </w:t>
      </w:r>
      <w:r w:rsidRPr="007056A6">
        <w:rPr>
          <w:rFonts w:ascii="Times New Roman" w:hAnsi="Times New Roman"/>
          <w:sz w:val="28"/>
          <w:szCs w:val="28"/>
        </w:rPr>
        <w:t>документов.</w:t>
      </w:r>
    </w:p>
    <w:p w:rsidR="00402982" w:rsidRPr="007056A6" w:rsidRDefault="008A1216" w:rsidP="00402982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56A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056A6">
        <w:rPr>
          <w:rFonts w:ascii="Times New Roman" w:hAnsi="Times New Roman"/>
          <w:sz w:val="28"/>
          <w:szCs w:val="28"/>
        </w:rPr>
        <w:t xml:space="preserve"> соблюдением Правил охоты в процессе осуществления</w:t>
      </w:r>
      <w:r w:rsidR="00402982" w:rsidRPr="007056A6">
        <w:rPr>
          <w:rFonts w:ascii="Times New Roman" w:hAnsi="Times New Roman"/>
          <w:sz w:val="28"/>
          <w:szCs w:val="28"/>
        </w:rPr>
        <w:t xml:space="preserve"> </w:t>
      </w:r>
      <w:r w:rsidRPr="007056A6">
        <w:rPr>
          <w:rFonts w:ascii="Times New Roman" w:hAnsi="Times New Roman"/>
          <w:sz w:val="28"/>
          <w:szCs w:val="28"/>
        </w:rPr>
        <w:t>охоты</w:t>
      </w:r>
      <w:r w:rsidR="00402982" w:rsidRPr="007056A6">
        <w:rPr>
          <w:rFonts w:ascii="Times New Roman" w:hAnsi="Times New Roman"/>
          <w:sz w:val="28"/>
          <w:szCs w:val="28"/>
        </w:rPr>
        <w:t>.</w:t>
      </w:r>
    </w:p>
    <w:p w:rsidR="00402982" w:rsidRPr="007056A6" w:rsidRDefault="008A1216" w:rsidP="00402982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56A6">
        <w:rPr>
          <w:rFonts w:ascii="Times New Roman" w:hAnsi="Times New Roman"/>
          <w:sz w:val="28"/>
          <w:szCs w:val="28"/>
        </w:rPr>
        <w:t>Проведение биотехнических мероприятий на территории охотничьих угодий</w:t>
      </w:r>
      <w:r w:rsidR="00402982" w:rsidRPr="007056A6">
        <w:rPr>
          <w:rFonts w:ascii="Times New Roman" w:hAnsi="Times New Roman"/>
          <w:sz w:val="28"/>
          <w:szCs w:val="28"/>
        </w:rPr>
        <w:t>.</w:t>
      </w:r>
    </w:p>
    <w:p w:rsidR="008A1216" w:rsidRPr="007056A6" w:rsidRDefault="008A1216" w:rsidP="00402982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56A6">
        <w:rPr>
          <w:rFonts w:ascii="Times New Roman" w:hAnsi="Times New Roman"/>
          <w:sz w:val="28"/>
          <w:szCs w:val="28"/>
        </w:rPr>
        <w:t>Борьба с хищниками (волк, лисица).</w:t>
      </w:r>
    </w:p>
    <w:p w:rsidR="00402982" w:rsidRPr="007056A6" w:rsidRDefault="00402982" w:rsidP="00402982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7056A6">
        <w:rPr>
          <w:b/>
          <w:sz w:val="28"/>
          <w:szCs w:val="28"/>
        </w:rPr>
        <w:lastRenderedPageBreak/>
        <w:t>6. РЕЗЮМЕ НЕТЕХНИЧЕСКОГО ХАРАКТЕРА</w:t>
      </w:r>
    </w:p>
    <w:p w:rsidR="00402982" w:rsidRDefault="00402982" w:rsidP="0040298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56A6">
        <w:rPr>
          <w:rFonts w:ascii="Times New Roman" w:eastAsia="Times New Roman" w:hAnsi="Times New Roman"/>
          <w:sz w:val="28"/>
          <w:szCs w:val="28"/>
        </w:rPr>
        <w:t xml:space="preserve">Реализация намечаемой деятельности по установлению лимитов и квот добычи охотничьих ресурсов в соответствии с требованиями действующего законодательства Российской Федерации в области охоты и сохранения охотничьих ресурсов не повлечет за собой снижения запасов охотничьих ресурсов и негативных экологических последствий </w:t>
      </w:r>
      <w:r w:rsidR="004E2B27" w:rsidRPr="007056A6">
        <w:rPr>
          <w:rFonts w:ascii="Times New Roman" w:eastAsia="Times New Roman" w:hAnsi="Times New Roman"/>
          <w:sz w:val="28"/>
          <w:szCs w:val="28"/>
        </w:rPr>
        <w:t>в отношении</w:t>
      </w:r>
      <w:r w:rsidRPr="007056A6">
        <w:rPr>
          <w:rFonts w:ascii="Times New Roman" w:eastAsia="Times New Roman" w:hAnsi="Times New Roman"/>
          <w:sz w:val="28"/>
          <w:szCs w:val="28"/>
        </w:rPr>
        <w:t xml:space="preserve"> биологического разнообразия Удмуртской Республики.</w:t>
      </w:r>
    </w:p>
    <w:p w:rsidR="00402982" w:rsidRDefault="00402982" w:rsidP="0040298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5412F" w:rsidRPr="00681241" w:rsidRDefault="00681241" w:rsidP="0068124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81241">
        <w:rPr>
          <w:rFonts w:ascii="Times New Roman" w:eastAsia="Times New Roman" w:hAnsi="Times New Roman"/>
          <w:b/>
          <w:sz w:val="28"/>
          <w:szCs w:val="28"/>
        </w:rPr>
        <w:t>7. УВЕДОМЛЕНИЕ</w:t>
      </w:r>
    </w:p>
    <w:p w:rsidR="00F5412F" w:rsidRPr="00681241" w:rsidRDefault="00681241" w:rsidP="00F5412F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F5412F">
        <w:rPr>
          <w:rFonts w:ascii="Times New Roman" w:eastAsia="Times New Roman" w:hAnsi="Times New Roman"/>
          <w:sz w:val="28"/>
          <w:szCs w:val="28"/>
        </w:rPr>
        <w:t>Предложения</w:t>
      </w:r>
      <w:r>
        <w:rPr>
          <w:rFonts w:ascii="Times New Roman" w:eastAsia="Times New Roman" w:hAnsi="Times New Roman"/>
          <w:sz w:val="28"/>
          <w:szCs w:val="28"/>
        </w:rPr>
        <w:t xml:space="preserve"> и</w:t>
      </w:r>
      <w:r w:rsidRPr="00F5412F">
        <w:rPr>
          <w:rFonts w:ascii="Times New Roman" w:eastAsia="Times New Roman" w:hAnsi="Times New Roman"/>
          <w:sz w:val="28"/>
          <w:szCs w:val="28"/>
        </w:rPr>
        <w:t xml:space="preserve"> замечания</w:t>
      </w:r>
      <w:r>
        <w:rPr>
          <w:rFonts w:ascii="Times New Roman" w:eastAsia="Times New Roman" w:hAnsi="Times New Roman"/>
          <w:sz w:val="28"/>
          <w:szCs w:val="28"/>
        </w:rPr>
        <w:t xml:space="preserve"> в рамках обсуждения</w:t>
      </w:r>
      <w:r w:rsidR="00F5412F" w:rsidRPr="00F5412F">
        <w:rPr>
          <w:rFonts w:ascii="Times New Roman" w:eastAsia="Times New Roman" w:hAnsi="Times New Roman"/>
          <w:sz w:val="28"/>
          <w:szCs w:val="28"/>
        </w:rPr>
        <w:t xml:space="preserve"> предварительной оценк</w:t>
      </w:r>
      <w:r>
        <w:rPr>
          <w:rFonts w:ascii="Times New Roman" w:eastAsia="Times New Roman" w:hAnsi="Times New Roman"/>
          <w:sz w:val="28"/>
          <w:szCs w:val="28"/>
        </w:rPr>
        <w:t xml:space="preserve">и </w:t>
      </w:r>
      <w:r w:rsidR="00F5412F" w:rsidRPr="00F5412F">
        <w:rPr>
          <w:rFonts w:ascii="Times New Roman" w:eastAsia="Times New Roman" w:hAnsi="Times New Roman"/>
          <w:sz w:val="28"/>
          <w:szCs w:val="28"/>
        </w:rPr>
        <w:t>воздействия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5412F" w:rsidRPr="00F5412F">
        <w:rPr>
          <w:rFonts w:ascii="Times New Roman" w:eastAsia="Times New Roman" w:hAnsi="Times New Roman"/>
          <w:sz w:val="28"/>
          <w:szCs w:val="28"/>
        </w:rPr>
        <w:t>на окружающую среду материалов, обосновывающих лимиты и квоты добычи охотничьих ресурсов в Удмуртской Респу</w:t>
      </w:r>
      <w:r w:rsidR="00145625">
        <w:rPr>
          <w:rFonts w:ascii="Times New Roman" w:eastAsia="Times New Roman" w:hAnsi="Times New Roman"/>
          <w:sz w:val="28"/>
          <w:szCs w:val="28"/>
        </w:rPr>
        <w:t>блике на период с 1 августа 2020</w:t>
      </w:r>
      <w:r w:rsidR="00F5412F" w:rsidRPr="00F5412F">
        <w:rPr>
          <w:rFonts w:ascii="Times New Roman" w:eastAsia="Times New Roman" w:hAnsi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</w:rPr>
        <w:t xml:space="preserve"> до 1 августа 202</w:t>
      </w:r>
      <w:r w:rsidR="00145625">
        <w:rPr>
          <w:rFonts w:ascii="Times New Roman" w:eastAsia="Times New Roman" w:hAnsi="Times New Roman"/>
          <w:sz w:val="28"/>
          <w:szCs w:val="28"/>
        </w:rPr>
        <w:t>1</w:t>
      </w:r>
      <w:r w:rsidR="00F5412F" w:rsidRPr="00F5412F">
        <w:rPr>
          <w:rFonts w:ascii="Times New Roman" w:eastAsia="Times New Roman" w:hAnsi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5412F">
        <w:rPr>
          <w:rFonts w:ascii="Times New Roman" w:eastAsia="Times New Roman" w:hAnsi="Times New Roman"/>
          <w:sz w:val="28"/>
          <w:szCs w:val="28"/>
        </w:rPr>
        <w:t>принимаются в устном и письменном виде по адресу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81241">
        <w:rPr>
          <w:rFonts w:ascii="Times New Roman" w:eastAsia="Times New Roman" w:hAnsi="Times New Roman"/>
          <w:sz w:val="28"/>
          <w:szCs w:val="28"/>
        </w:rPr>
        <w:t>426051, г. Ижевск, ул. М. Горького, 73</w:t>
      </w:r>
      <w:r>
        <w:rPr>
          <w:rFonts w:ascii="Times New Roman" w:eastAsia="Times New Roman" w:hAnsi="Times New Roman"/>
          <w:sz w:val="28"/>
          <w:szCs w:val="28"/>
        </w:rPr>
        <w:t>, т</w:t>
      </w:r>
      <w:r w:rsidRPr="00681241">
        <w:rPr>
          <w:rFonts w:ascii="Times New Roman" w:eastAsia="Times New Roman" w:hAnsi="Times New Roman"/>
          <w:sz w:val="28"/>
          <w:szCs w:val="28"/>
        </w:rPr>
        <w:t>ел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81241">
        <w:rPr>
          <w:rFonts w:ascii="Times New Roman" w:eastAsia="Times New Roman" w:hAnsi="Times New Roman"/>
          <w:sz w:val="28"/>
          <w:szCs w:val="28"/>
        </w:rPr>
        <w:t xml:space="preserve"> (3412) 90-10-62</w:t>
      </w:r>
      <w:r>
        <w:rPr>
          <w:rFonts w:ascii="Times New Roman" w:eastAsia="Times New Roman" w:hAnsi="Times New Roman"/>
          <w:sz w:val="28"/>
          <w:szCs w:val="28"/>
        </w:rPr>
        <w:t xml:space="preserve"> в период </w:t>
      </w:r>
      <w:r w:rsidRPr="00681241">
        <w:rPr>
          <w:rFonts w:ascii="Times New Roman" w:eastAsia="Times New Roman" w:hAnsi="Times New Roman"/>
          <w:sz w:val="28"/>
          <w:szCs w:val="28"/>
        </w:rPr>
        <w:t>с</w:t>
      </w:r>
      <w:r w:rsidR="00145625">
        <w:rPr>
          <w:rFonts w:ascii="Times New Roman" w:eastAsia="Times New Roman" w:hAnsi="Times New Roman"/>
          <w:sz w:val="28"/>
          <w:szCs w:val="28"/>
        </w:rPr>
        <w:t xml:space="preserve"> 18 февраля 2020 года</w:t>
      </w:r>
      <w:proofErr w:type="gramEnd"/>
      <w:r w:rsidR="00145625">
        <w:rPr>
          <w:rFonts w:ascii="Times New Roman" w:eastAsia="Times New Roman" w:hAnsi="Times New Roman"/>
          <w:sz w:val="28"/>
          <w:szCs w:val="28"/>
        </w:rPr>
        <w:t xml:space="preserve"> по 3 марта 2020</w:t>
      </w:r>
      <w:r w:rsidRPr="00681241">
        <w:rPr>
          <w:rFonts w:ascii="Times New Roman" w:eastAsia="Times New Roman" w:hAnsi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sectPr w:rsidR="00F5412F" w:rsidRPr="00681241" w:rsidSect="004B13F7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E5A" w:rsidRDefault="00F13E5A" w:rsidP="004B13F7">
      <w:pPr>
        <w:spacing w:after="0" w:line="240" w:lineRule="auto"/>
      </w:pPr>
      <w:r>
        <w:separator/>
      </w:r>
    </w:p>
  </w:endnote>
  <w:endnote w:type="continuationSeparator" w:id="0">
    <w:p w:rsidR="00F13E5A" w:rsidRDefault="00F13E5A" w:rsidP="004B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E5A" w:rsidRDefault="00F13E5A" w:rsidP="004B13F7">
      <w:pPr>
        <w:spacing w:after="0" w:line="240" w:lineRule="auto"/>
      </w:pPr>
      <w:r>
        <w:separator/>
      </w:r>
    </w:p>
  </w:footnote>
  <w:footnote w:type="continuationSeparator" w:id="0">
    <w:p w:rsidR="00F13E5A" w:rsidRDefault="00F13E5A" w:rsidP="004B1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288721"/>
      <w:docPartObj>
        <w:docPartGallery w:val="Page Numbers (Top of Page)"/>
        <w:docPartUnique/>
      </w:docPartObj>
    </w:sdtPr>
    <w:sdtEndPr/>
    <w:sdtContent>
      <w:p w:rsidR="003C2F58" w:rsidRDefault="003C2F5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625">
          <w:rPr>
            <w:noProof/>
          </w:rPr>
          <w:t>2</w:t>
        </w:r>
        <w:r>
          <w:fldChar w:fldCharType="end"/>
        </w:r>
      </w:p>
    </w:sdtContent>
  </w:sdt>
  <w:p w:rsidR="003C2F58" w:rsidRDefault="003C2F5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55B"/>
    <w:multiLevelType w:val="hybridMultilevel"/>
    <w:tmpl w:val="39749EFE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867CF"/>
    <w:multiLevelType w:val="hybridMultilevel"/>
    <w:tmpl w:val="5BA89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C17F0"/>
    <w:multiLevelType w:val="hybridMultilevel"/>
    <w:tmpl w:val="ED962486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21D38"/>
    <w:multiLevelType w:val="hybridMultilevel"/>
    <w:tmpl w:val="45DEC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44"/>
    <w:multiLevelType w:val="hybridMultilevel"/>
    <w:tmpl w:val="F66C54B6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95F35"/>
    <w:multiLevelType w:val="hybridMultilevel"/>
    <w:tmpl w:val="064AA78E"/>
    <w:lvl w:ilvl="0" w:tplc="6844787E">
      <w:start w:val="10"/>
      <w:numFmt w:val="decimal"/>
      <w:lvlText w:val="%1."/>
      <w:lvlJc w:val="left"/>
      <w:pPr>
        <w:ind w:left="735" w:hanging="37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A7EDB"/>
    <w:multiLevelType w:val="hybridMultilevel"/>
    <w:tmpl w:val="D56C3CB0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83479"/>
    <w:multiLevelType w:val="hybridMultilevel"/>
    <w:tmpl w:val="A7A294D6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12769"/>
    <w:multiLevelType w:val="hybridMultilevel"/>
    <w:tmpl w:val="343687A6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E4A9D"/>
    <w:multiLevelType w:val="hybridMultilevel"/>
    <w:tmpl w:val="7A66FE54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0360D"/>
    <w:multiLevelType w:val="hybridMultilevel"/>
    <w:tmpl w:val="5E78A254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10AE8"/>
    <w:multiLevelType w:val="hybridMultilevel"/>
    <w:tmpl w:val="22D48F1E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6164F7"/>
    <w:multiLevelType w:val="hybridMultilevel"/>
    <w:tmpl w:val="4190803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56B1F"/>
    <w:multiLevelType w:val="hybridMultilevel"/>
    <w:tmpl w:val="8F30A766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C44E3"/>
    <w:multiLevelType w:val="hybridMultilevel"/>
    <w:tmpl w:val="066A73C4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97DB3"/>
    <w:multiLevelType w:val="hybridMultilevel"/>
    <w:tmpl w:val="FBBE4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807FA"/>
    <w:multiLevelType w:val="hybridMultilevel"/>
    <w:tmpl w:val="71EE48F4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060279"/>
    <w:multiLevelType w:val="hybridMultilevel"/>
    <w:tmpl w:val="FE20BA66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C13C3"/>
    <w:multiLevelType w:val="hybridMultilevel"/>
    <w:tmpl w:val="BACE2128"/>
    <w:lvl w:ilvl="0" w:tplc="6FB2656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4146E"/>
    <w:multiLevelType w:val="hybridMultilevel"/>
    <w:tmpl w:val="E4901A90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435ED"/>
    <w:multiLevelType w:val="hybridMultilevel"/>
    <w:tmpl w:val="E0B8B340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8A69A4"/>
    <w:multiLevelType w:val="hybridMultilevel"/>
    <w:tmpl w:val="21308A48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BA173D"/>
    <w:multiLevelType w:val="hybridMultilevel"/>
    <w:tmpl w:val="45DEC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42164"/>
    <w:multiLevelType w:val="multilevel"/>
    <w:tmpl w:val="CC06A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6B4F42"/>
    <w:multiLevelType w:val="hybridMultilevel"/>
    <w:tmpl w:val="AC1AE560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4"/>
  </w:num>
  <w:num w:numId="4">
    <w:abstractNumId w:val="3"/>
  </w:num>
  <w:num w:numId="5">
    <w:abstractNumId w:val="12"/>
  </w:num>
  <w:num w:numId="6">
    <w:abstractNumId w:val="0"/>
  </w:num>
  <w:num w:numId="7">
    <w:abstractNumId w:val="19"/>
  </w:num>
  <w:num w:numId="8">
    <w:abstractNumId w:val="23"/>
  </w:num>
  <w:num w:numId="9">
    <w:abstractNumId w:val="5"/>
  </w:num>
  <w:num w:numId="10">
    <w:abstractNumId w:val="20"/>
  </w:num>
  <w:num w:numId="11">
    <w:abstractNumId w:val="11"/>
  </w:num>
  <w:num w:numId="12">
    <w:abstractNumId w:val="9"/>
  </w:num>
  <w:num w:numId="13">
    <w:abstractNumId w:val="16"/>
  </w:num>
  <w:num w:numId="14">
    <w:abstractNumId w:val="14"/>
  </w:num>
  <w:num w:numId="15">
    <w:abstractNumId w:val="8"/>
  </w:num>
  <w:num w:numId="16">
    <w:abstractNumId w:val="7"/>
  </w:num>
  <w:num w:numId="17">
    <w:abstractNumId w:val="1"/>
  </w:num>
  <w:num w:numId="18">
    <w:abstractNumId w:val="6"/>
  </w:num>
  <w:num w:numId="19">
    <w:abstractNumId w:val="17"/>
  </w:num>
  <w:num w:numId="20">
    <w:abstractNumId w:val="2"/>
  </w:num>
  <w:num w:numId="21">
    <w:abstractNumId w:val="21"/>
  </w:num>
  <w:num w:numId="22">
    <w:abstractNumId w:val="10"/>
  </w:num>
  <w:num w:numId="23">
    <w:abstractNumId w:val="13"/>
  </w:num>
  <w:num w:numId="24">
    <w:abstractNumId w:val="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A5"/>
    <w:rsid w:val="00017770"/>
    <w:rsid w:val="0002382D"/>
    <w:rsid w:val="000311D5"/>
    <w:rsid w:val="000312B0"/>
    <w:rsid w:val="00032BF6"/>
    <w:rsid w:val="000421C9"/>
    <w:rsid w:val="00046DB0"/>
    <w:rsid w:val="00051E31"/>
    <w:rsid w:val="000540C0"/>
    <w:rsid w:val="0006531C"/>
    <w:rsid w:val="00066A59"/>
    <w:rsid w:val="00074EE2"/>
    <w:rsid w:val="00075479"/>
    <w:rsid w:val="0008686F"/>
    <w:rsid w:val="000A08CB"/>
    <w:rsid w:val="000A7A74"/>
    <w:rsid w:val="000B1290"/>
    <w:rsid w:val="000B42A4"/>
    <w:rsid w:val="000B7679"/>
    <w:rsid w:val="000C391F"/>
    <w:rsid w:val="000D71BF"/>
    <w:rsid w:val="000E069C"/>
    <w:rsid w:val="000F5764"/>
    <w:rsid w:val="000F7322"/>
    <w:rsid w:val="001036FF"/>
    <w:rsid w:val="001048EE"/>
    <w:rsid w:val="00110133"/>
    <w:rsid w:val="0011444A"/>
    <w:rsid w:val="00121A38"/>
    <w:rsid w:val="00127B2F"/>
    <w:rsid w:val="00142AEF"/>
    <w:rsid w:val="001453C5"/>
    <w:rsid w:val="00145625"/>
    <w:rsid w:val="00146AE7"/>
    <w:rsid w:val="00166A99"/>
    <w:rsid w:val="001866BE"/>
    <w:rsid w:val="00190B72"/>
    <w:rsid w:val="001956FB"/>
    <w:rsid w:val="001B086D"/>
    <w:rsid w:val="001B0D7F"/>
    <w:rsid w:val="001B4099"/>
    <w:rsid w:val="001C0743"/>
    <w:rsid w:val="001C7163"/>
    <w:rsid w:val="001D1CB2"/>
    <w:rsid w:val="001E2690"/>
    <w:rsid w:val="001F0376"/>
    <w:rsid w:val="001F1663"/>
    <w:rsid w:val="001F58AC"/>
    <w:rsid w:val="001F71B6"/>
    <w:rsid w:val="00200F9F"/>
    <w:rsid w:val="002018F8"/>
    <w:rsid w:val="002065D7"/>
    <w:rsid w:val="00214F27"/>
    <w:rsid w:val="00217413"/>
    <w:rsid w:val="002256BF"/>
    <w:rsid w:val="00234D66"/>
    <w:rsid w:val="00237A05"/>
    <w:rsid w:val="0026165E"/>
    <w:rsid w:val="0026193A"/>
    <w:rsid w:val="00267827"/>
    <w:rsid w:val="0027053F"/>
    <w:rsid w:val="002743E1"/>
    <w:rsid w:val="0028337A"/>
    <w:rsid w:val="00292B80"/>
    <w:rsid w:val="00296ED2"/>
    <w:rsid w:val="002973A5"/>
    <w:rsid w:val="002A6BE6"/>
    <w:rsid w:val="002C2E07"/>
    <w:rsid w:val="002C6D70"/>
    <w:rsid w:val="002D2F91"/>
    <w:rsid w:val="002D41DB"/>
    <w:rsid w:val="002F7278"/>
    <w:rsid w:val="00300DA5"/>
    <w:rsid w:val="00303065"/>
    <w:rsid w:val="00305D49"/>
    <w:rsid w:val="00306A2A"/>
    <w:rsid w:val="00311DFA"/>
    <w:rsid w:val="00321252"/>
    <w:rsid w:val="003316FE"/>
    <w:rsid w:val="00334673"/>
    <w:rsid w:val="003371F2"/>
    <w:rsid w:val="00347C5E"/>
    <w:rsid w:val="00361DD9"/>
    <w:rsid w:val="0036214B"/>
    <w:rsid w:val="00363300"/>
    <w:rsid w:val="00364000"/>
    <w:rsid w:val="003810F4"/>
    <w:rsid w:val="003813E6"/>
    <w:rsid w:val="00385276"/>
    <w:rsid w:val="00387975"/>
    <w:rsid w:val="00387E84"/>
    <w:rsid w:val="00390F5A"/>
    <w:rsid w:val="003A093B"/>
    <w:rsid w:val="003A21FB"/>
    <w:rsid w:val="003A4681"/>
    <w:rsid w:val="003B54FC"/>
    <w:rsid w:val="003C2F58"/>
    <w:rsid w:val="003D5908"/>
    <w:rsid w:val="003D7264"/>
    <w:rsid w:val="003E30A9"/>
    <w:rsid w:val="00402982"/>
    <w:rsid w:val="00411E74"/>
    <w:rsid w:val="004131A7"/>
    <w:rsid w:val="00414A28"/>
    <w:rsid w:val="0042519D"/>
    <w:rsid w:val="004253FB"/>
    <w:rsid w:val="00425698"/>
    <w:rsid w:val="00427343"/>
    <w:rsid w:val="00431A8D"/>
    <w:rsid w:val="0043508B"/>
    <w:rsid w:val="00436B97"/>
    <w:rsid w:val="00447AA0"/>
    <w:rsid w:val="0045023A"/>
    <w:rsid w:val="00451346"/>
    <w:rsid w:val="004548FA"/>
    <w:rsid w:val="00465961"/>
    <w:rsid w:val="0046601C"/>
    <w:rsid w:val="00472167"/>
    <w:rsid w:val="00475F46"/>
    <w:rsid w:val="00491C34"/>
    <w:rsid w:val="00492255"/>
    <w:rsid w:val="004A3100"/>
    <w:rsid w:val="004B13F7"/>
    <w:rsid w:val="004B2E84"/>
    <w:rsid w:val="004B3053"/>
    <w:rsid w:val="004C5B60"/>
    <w:rsid w:val="004D6E10"/>
    <w:rsid w:val="004E1B63"/>
    <w:rsid w:val="004E2B27"/>
    <w:rsid w:val="004E2F9E"/>
    <w:rsid w:val="004E4086"/>
    <w:rsid w:val="004F3512"/>
    <w:rsid w:val="004F463A"/>
    <w:rsid w:val="004F7E6D"/>
    <w:rsid w:val="00504D92"/>
    <w:rsid w:val="00515E25"/>
    <w:rsid w:val="005235D1"/>
    <w:rsid w:val="00530DCE"/>
    <w:rsid w:val="0054316F"/>
    <w:rsid w:val="005524CD"/>
    <w:rsid w:val="005544CE"/>
    <w:rsid w:val="005673BD"/>
    <w:rsid w:val="00570E5B"/>
    <w:rsid w:val="00572DCB"/>
    <w:rsid w:val="00575837"/>
    <w:rsid w:val="00576186"/>
    <w:rsid w:val="005811ED"/>
    <w:rsid w:val="005848C0"/>
    <w:rsid w:val="00597604"/>
    <w:rsid w:val="005A1A7D"/>
    <w:rsid w:val="005A4D7D"/>
    <w:rsid w:val="005A72B0"/>
    <w:rsid w:val="005B5B34"/>
    <w:rsid w:val="005C1A99"/>
    <w:rsid w:val="005C790D"/>
    <w:rsid w:val="005D01B9"/>
    <w:rsid w:val="005D07E0"/>
    <w:rsid w:val="005D492D"/>
    <w:rsid w:val="005D7926"/>
    <w:rsid w:val="005E496A"/>
    <w:rsid w:val="005F2022"/>
    <w:rsid w:val="006119FC"/>
    <w:rsid w:val="00612732"/>
    <w:rsid w:val="00613C26"/>
    <w:rsid w:val="0061569D"/>
    <w:rsid w:val="006159D8"/>
    <w:rsid w:val="00616CE8"/>
    <w:rsid w:val="00617F7E"/>
    <w:rsid w:val="006201AF"/>
    <w:rsid w:val="006237BA"/>
    <w:rsid w:val="00624E60"/>
    <w:rsid w:val="00626478"/>
    <w:rsid w:val="006304AA"/>
    <w:rsid w:val="00636B67"/>
    <w:rsid w:val="00657D8B"/>
    <w:rsid w:val="00677712"/>
    <w:rsid w:val="00681241"/>
    <w:rsid w:val="006960AD"/>
    <w:rsid w:val="006A0773"/>
    <w:rsid w:val="006C1C99"/>
    <w:rsid w:val="006F4D1D"/>
    <w:rsid w:val="007056A6"/>
    <w:rsid w:val="00710F73"/>
    <w:rsid w:val="00716711"/>
    <w:rsid w:val="00716DBC"/>
    <w:rsid w:val="007343B4"/>
    <w:rsid w:val="00735107"/>
    <w:rsid w:val="00735296"/>
    <w:rsid w:val="00754307"/>
    <w:rsid w:val="00756E1C"/>
    <w:rsid w:val="00761ACF"/>
    <w:rsid w:val="00767DFF"/>
    <w:rsid w:val="00776DBF"/>
    <w:rsid w:val="0078512E"/>
    <w:rsid w:val="007A4912"/>
    <w:rsid w:val="007B22D0"/>
    <w:rsid w:val="007B6E20"/>
    <w:rsid w:val="007B7634"/>
    <w:rsid w:val="007C5830"/>
    <w:rsid w:val="007C6786"/>
    <w:rsid w:val="007D3EC0"/>
    <w:rsid w:val="007E770D"/>
    <w:rsid w:val="007F1EE4"/>
    <w:rsid w:val="007F39CF"/>
    <w:rsid w:val="007F6CDF"/>
    <w:rsid w:val="00804030"/>
    <w:rsid w:val="0080690B"/>
    <w:rsid w:val="00813736"/>
    <w:rsid w:val="00817CC3"/>
    <w:rsid w:val="00826E68"/>
    <w:rsid w:val="008279F1"/>
    <w:rsid w:val="00831C12"/>
    <w:rsid w:val="00845788"/>
    <w:rsid w:val="00847B70"/>
    <w:rsid w:val="00852F93"/>
    <w:rsid w:val="00856CF3"/>
    <w:rsid w:val="0086447B"/>
    <w:rsid w:val="00865B2B"/>
    <w:rsid w:val="00871A58"/>
    <w:rsid w:val="00873EED"/>
    <w:rsid w:val="008837D7"/>
    <w:rsid w:val="008841F6"/>
    <w:rsid w:val="008907DB"/>
    <w:rsid w:val="008A1216"/>
    <w:rsid w:val="008A7542"/>
    <w:rsid w:val="008B1758"/>
    <w:rsid w:val="008B219A"/>
    <w:rsid w:val="008B295E"/>
    <w:rsid w:val="008B79CD"/>
    <w:rsid w:val="008C4B0A"/>
    <w:rsid w:val="008C5E23"/>
    <w:rsid w:val="008D02B8"/>
    <w:rsid w:val="008D40C1"/>
    <w:rsid w:val="008D763A"/>
    <w:rsid w:val="008E1E93"/>
    <w:rsid w:val="008E38DB"/>
    <w:rsid w:val="008F1C8A"/>
    <w:rsid w:val="00905869"/>
    <w:rsid w:val="00907D48"/>
    <w:rsid w:val="009141C6"/>
    <w:rsid w:val="00921DE5"/>
    <w:rsid w:val="00963457"/>
    <w:rsid w:val="00966167"/>
    <w:rsid w:val="0097525F"/>
    <w:rsid w:val="00996C2D"/>
    <w:rsid w:val="009C086B"/>
    <w:rsid w:val="009C2AAA"/>
    <w:rsid w:val="009C524C"/>
    <w:rsid w:val="009C6306"/>
    <w:rsid w:val="009D03B1"/>
    <w:rsid w:val="009D3217"/>
    <w:rsid w:val="009D6717"/>
    <w:rsid w:val="009F5238"/>
    <w:rsid w:val="00A05947"/>
    <w:rsid w:val="00A11F2E"/>
    <w:rsid w:val="00A131DF"/>
    <w:rsid w:val="00A241CC"/>
    <w:rsid w:val="00A3326D"/>
    <w:rsid w:val="00A352B0"/>
    <w:rsid w:val="00A3659B"/>
    <w:rsid w:val="00A553DF"/>
    <w:rsid w:val="00A710FA"/>
    <w:rsid w:val="00A71C8E"/>
    <w:rsid w:val="00A74449"/>
    <w:rsid w:val="00A8505B"/>
    <w:rsid w:val="00A94578"/>
    <w:rsid w:val="00A963BC"/>
    <w:rsid w:val="00AB7EDD"/>
    <w:rsid w:val="00AC5D6E"/>
    <w:rsid w:val="00AD1D6B"/>
    <w:rsid w:val="00AD73E8"/>
    <w:rsid w:val="00AE4BBE"/>
    <w:rsid w:val="00AE6C07"/>
    <w:rsid w:val="00AE7A18"/>
    <w:rsid w:val="00AF2E9D"/>
    <w:rsid w:val="00AF5063"/>
    <w:rsid w:val="00B01F0F"/>
    <w:rsid w:val="00B10981"/>
    <w:rsid w:val="00B10A10"/>
    <w:rsid w:val="00B10FB8"/>
    <w:rsid w:val="00B3600D"/>
    <w:rsid w:val="00B62F67"/>
    <w:rsid w:val="00B733BA"/>
    <w:rsid w:val="00B80C75"/>
    <w:rsid w:val="00B92E16"/>
    <w:rsid w:val="00B95739"/>
    <w:rsid w:val="00B95F0A"/>
    <w:rsid w:val="00B96AAD"/>
    <w:rsid w:val="00BA1E88"/>
    <w:rsid w:val="00BE10C4"/>
    <w:rsid w:val="00BE3202"/>
    <w:rsid w:val="00BE5761"/>
    <w:rsid w:val="00BF7379"/>
    <w:rsid w:val="00BF763C"/>
    <w:rsid w:val="00C0270C"/>
    <w:rsid w:val="00C07768"/>
    <w:rsid w:val="00C102C4"/>
    <w:rsid w:val="00C1522F"/>
    <w:rsid w:val="00C16DF2"/>
    <w:rsid w:val="00C21814"/>
    <w:rsid w:val="00C224D3"/>
    <w:rsid w:val="00C2293D"/>
    <w:rsid w:val="00C23F9D"/>
    <w:rsid w:val="00C517D2"/>
    <w:rsid w:val="00C62D49"/>
    <w:rsid w:val="00C6503B"/>
    <w:rsid w:val="00C850AF"/>
    <w:rsid w:val="00C91C23"/>
    <w:rsid w:val="00CA181B"/>
    <w:rsid w:val="00CA4A20"/>
    <w:rsid w:val="00CA7041"/>
    <w:rsid w:val="00CC1284"/>
    <w:rsid w:val="00CC3944"/>
    <w:rsid w:val="00CE28A4"/>
    <w:rsid w:val="00CF2269"/>
    <w:rsid w:val="00D1113D"/>
    <w:rsid w:val="00D1243C"/>
    <w:rsid w:val="00D16BB6"/>
    <w:rsid w:val="00D1709B"/>
    <w:rsid w:val="00D31B28"/>
    <w:rsid w:val="00D3453A"/>
    <w:rsid w:val="00D410EC"/>
    <w:rsid w:val="00D474AC"/>
    <w:rsid w:val="00D567FF"/>
    <w:rsid w:val="00D60A8E"/>
    <w:rsid w:val="00D7475C"/>
    <w:rsid w:val="00D8105D"/>
    <w:rsid w:val="00D8417C"/>
    <w:rsid w:val="00D84DA4"/>
    <w:rsid w:val="00D87B01"/>
    <w:rsid w:val="00DC07B1"/>
    <w:rsid w:val="00DC2367"/>
    <w:rsid w:val="00DD4793"/>
    <w:rsid w:val="00DD528F"/>
    <w:rsid w:val="00DE1057"/>
    <w:rsid w:val="00DE6B06"/>
    <w:rsid w:val="00E01933"/>
    <w:rsid w:val="00E02FB6"/>
    <w:rsid w:val="00E06397"/>
    <w:rsid w:val="00E113B9"/>
    <w:rsid w:val="00E145CF"/>
    <w:rsid w:val="00E24A9C"/>
    <w:rsid w:val="00E26E76"/>
    <w:rsid w:val="00E310B6"/>
    <w:rsid w:val="00E5211C"/>
    <w:rsid w:val="00E61437"/>
    <w:rsid w:val="00E7162E"/>
    <w:rsid w:val="00E724D7"/>
    <w:rsid w:val="00E814AA"/>
    <w:rsid w:val="00E85A6B"/>
    <w:rsid w:val="00E87128"/>
    <w:rsid w:val="00E9482C"/>
    <w:rsid w:val="00EA4148"/>
    <w:rsid w:val="00EA661A"/>
    <w:rsid w:val="00EA75AC"/>
    <w:rsid w:val="00ED0079"/>
    <w:rsid w:val="00ED4EA7"/>
    <w:rsid w:val="00ED4EC0"/>
    <w:rsid w:val="00ED7380"/>
    <w:rsid w:val="00EF179E"/>
    <w:rsid w:val="00EF26F5"/>
    <w:rsid w:val="00EF421F"/>
    <w:rsid w:val="00EF4362"/>
    <w:rsid w:val="00EF49D1"/>
    <w:rsid w:val="00EF740A"/>
    <w:rsid w:val="00F10601"/>
    <w:rsid w:val="00F11460"/>
    <w:rsid w:val="00F13E5A"/>
    <w:rsid w:val="00F21A36"/>
    <w:rsid w:val="00F2656E"/>
    <w:rsid w:val="00F2694C"/>
    <w:rsid w:val="00F26A27"/>
    <w:rsid w:val="00F310B2"/>
    <w:rsid w:val="00F32B74"/>
    <w:rsid w:val="00F34DD4"/>
    <w:rsid w:val="00F405F5"/>
    <w:rsid w:val="00F42932"/>
    <w:rsid w:val="00F443E9"/>
    <w:rsid w:val="00F44D05"/>
    <w:rsid w:val="00F52F61"/>
    <w:rsid w:val="00F532AB"/>
    <w:rsid w:val="00F5412F"/>
    <w:rsid w:val="00F57ACC"/>
    <w:rsid w:val="00F65105"/>
    <w:rsid w:val="00F77F14"/>
    <w:rsid w:val="00FA0C51"/>
    <w:rsid w:val="00FA727B"/>
    <w:rsid w:val="00FD252C"/>
    <w:rsid w:val="00FD3418"/>
    <w:rsid w:val="00FF407D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0DA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00DA5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300DA5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9C08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C086B"/>
  </w:style>
  <w:style w:type="paragraph" w:styleId="a5">
    <w:name w:val="List Paragraph"/>
    <w:basedOn w:val="a"/>
    <w:link w:val="a6"/>
    <w:uiPriority w:val="34"/>
    <w:qFormat/>
    <w:rsid w:val="009C08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Обычный2"/>
    <w:rsid w:val="002018F8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45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B80C75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2B0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051E31"/>
    <w:rPr>
      <w:rFonts w:cs="Times New Roman"/>
      <w:b w:val="0"/>
      <w:color w:val="008000"/>
    </w:rPr>
  </w:style>
  <w:style w:type="paragraph" w:styleId="ab">
    <w:name w:val="No Spacing"/>
    <w:uiPriority w:val="1"/>
    <w:qFormat/>
    <w:rsid w:val="00051E31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4B1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B13F7"/>
  </w:style>
  <w:style w:type="paragraph" w:styleId="ae">
    <w:name w:val="footer"/>
    <w:basedOn w:val="a"/>
    <w:link w:val="af"/>
    <w:uiPriority w:val="99"/>
    <w:unhideWhenUsed/>
    <w:rsid w:val="004B1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B13F7"/>
  </w:style>
  <w:style w:type="paragraph" w:customStyle="1" w:styleId="ConsPlusNormal">
    <w:name w:val="ConsPlusNormal"/>
    <w:rsid w:val="004502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0DA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00DA5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300DA5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9C08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C086B"/>
  </w:style>
  <w:style w:type="paragraph" w:styleId="a5">
    <w:name w:val="List Paragraph"/>
    <w:basedOn w:val="a"/>
    <w:link w:val="a6"/>
    <w:uiPriority w:val="34"/>
    <w:qFormat/>
    <w:rsid w:val="009C08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Обычный2"/>
    <w:rsid w:val="002018F8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45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B80C75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2B0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051E31"/>
    <w:rPr>
      <w:rFonts w:cs="Times New Roman"/>
      <w:b w:val="0"/>
      <w:color w:val="008000"/>
    </w:rPr>
  </w:style>
  <w:style w:type="paragraph" w:styleId="ab">
    <w:name w:val="No Spacing"/>
    <w:uiPriority w:val="1"/>
    <w:qFormat/>
    <w:rsid w:val="00051E31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4B1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B13F7"/>
  </w:style>
  <w:style w:type="paragraph" w:styleId="ae">
    <w:name w:val="footer"/>
    <w:basedOn w:val="a"/>
    <w:link w:val="af"/>
    <w:uiPriority w:val="99"/>
    <w:unhideWhenUsed/>
    <w:rsid w:val="004B1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B13F7"/>
  </w:style>
  <w:style w:type="paragraph" w:customStyle="1" w:styleId="ConsPlusNormal">
    <w:name w:val="ConsPlusNormal"/>
    <w:rsid w:val="004502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72;&#1090;&#1074;&#1077;&#1077;&#1074;\&#1044;&#1086;&#1082;&#1083;&#1072;&#1076;&#1099;,%20&#1089;&#1086;&#1074;&#1077;&#1097;&#1072;&#1085;&#1080;&#1103;\&#1076;&#1080;&#1085;&#1072;&#1084;&#1080;&#1082;&#1072;%20&#1083;&#1080;&#1084;&#1080;&#1090;&#1080;&#1088;&#1091;&#1077;&#1084;&#1099;&#107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72;&#1090;&#1074;&#1077;&#1077;&#1074;\&#1051;&#1080;&#1084;&#1080;&#1090;,%20&#1085;&#1086;&#1088;&#1084;&#1099;%20&#1076;&#1086;&#1073;&#1099;&#1095;&#1080;\&#1059;&#1082;&#1072;&#1079;&#1099;%20&#1087;&#1086;%20&#1083;&#1080;&#1084;&#1080;&#1090;&#1072;&#1084;\&#1044;&#1080;&#1085;&#1072;&#1084;&#1080;&#1082;&#1072;%20&#1083;&#1080;&#1084;&#1080;&#1090;&#1080;&#1088;&#1091;&#1077;&#1084;&#1099;&#107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72;&#1090;&#1074;&#1077;&#1077;&#1074;\&#1051;&#1080;&#1084;&#1080;&#1090;,%20&#1085;&#1086;&#1088;&#1084;&#1099;%20&#1076;&#1086;&#1073;&#1099;&#1095;&#1080;\&#1059;&#1082;&#1072;&#1079;&#1099;%20&#1087;&#1086;%20&#1083;&#1080;&#1084;&#1080;&#1090;&#1072;&#1084;\&#1044;&#1080;&#1085;&#1072;&#1084;&#1080;&#1082;&#1072;%20&#1083;&#1080;&#1084;&#1080;&#1090;&#1080;&#1088;&#1091;&#1077;&#1084;&#1099;&#1077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72;&#1090;&#1074;&#1077;&#1077;&#1074;\&#1051;&#1080;&#1084;&#1080;&#1090;,%20&#1085;&#1086;&#1088;&#1084;&#1099;%20&#1076;&#1086;&#1073;&#1099;&#1095;&#1080;\&#1059;&#1082;&#1072;&#1079;&#1099;%20&#1087;&#1086;%20&#1083;&#1080;&#1084;&#1080;&#1090;&#1072;&#1084;\&#1044;&#1080;&#1085;&#1072;&#1084;&#1080;&#1082;&#1072;%20&#1083;&#1080;&#1084;&#1080;&#1090;&#1080;&#1088;&#1091;&#1077;&#1084;&#1099;&#1077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72;&#1090;&#1074;&#1077;&#1077;&#1074;\&#1051;&#1080;&#1084;&#1080;&#1090;,%20&#1085;&#1086;&#1088;&#1084;&#1099;%20&#1076;&#1086;&#1073;&#1099;&#1095;&#1080;\&#1059;&#1082;&#1072;&#1079;&#1099;%20&#1087;&#1086;%20&#1083;&#1080;&#1084;&#1080;&#1090;&#1072;&#1084;\&#1044;&#1080;&#1085;&#1072;&#1084;&#1080;&#1082;&#1072;%20&#1083;&#1080;&#1084;&#1080;&#1090;&#1080;&#1088;&#1091;&#1077;&#1084;&#1099;&#107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446975243974329E-2"/>
          <c:y val="4.214129483814523E-2"/>
          <c:w val="0.90057066900972138"/>
          <c:h val="0.776115121026538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Лист1!$E$6</c:f>
              <c:strCache>
                <c:ptCount val="1"/>
                <c:pt idx="0">
                  <c:v>Лось</c:v>
                </c:pt>
              </c:strCache>
            </c:strRef>
          </c:tx>
          <c:marker>
            <c:symbol val="circle"/>
            <c:size val="5"/>
          </c:marker>
          <c:dPt>
            <c:idx val="7"/>
            <c:marker>
              <c:spPr>
                <a:solidFill>
                  <a:schemeClr val="accent1"/>
                </a:solidFill>
              </c:spPr>
            </c:marker>
            <c:bubble3D val="0"/>
          </c:dPt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Лист1!$F$5:$U$5</c:f>
              <c:strCache>
                <c:ptCount val="16"/>
                <c:pt idx="0">
                  <c:v>2004 год</c:v>
                </c:pt>
                <c:pt idx="1">
                  <c:v>2005 год</c:v>
                </c:pt>
                <c:pt idx="2">
                  <c:v>2006 год</c:v>
                </c:pt>
                <c:pt idx="3">
                  <c:v>2007 год</c:v>
                </c:pt>
                <c:pt idx="4">
                  <c:v>2008 год</c:v>
                </c:pt>
                <c:pt idx="5">
                  <c:v>2009 год</c:v>
                </c:pt>
                <c:pt idx="6">
                  <c:v>2010 год</c:v>
                </c:pt>
                <c:pt idx="7">
                  <c:v>2011 год</c:v>
                </c:pt>
                <c:pt idx="8">
                  <c:v>2012 год</c:v>
                </c:pt>
                <c:pt idx="9">
                  <c:v>2013 год</c:v>
                </c:pt>
                <c:pt idx="10">
                  <c:v>2014 год</c:v>
                </c:pt>
                <c:pt idx="11">
                  <c:v>2015 год</c:v>
                </c:pt>
                <c:pt idx="12">
                  <c:v>2016 год</c:v>
                </c:pt>
                <c:pt idx="13">
                  <c:v>2017 год</c:v>
                </c:pt>
                <c:pt idx="14">
                  <c:v>2018 год</c:v>
                </c:pt>
                <c:pt idx="15">
                  <c:v>2019 год</c:v>
                </c:pt>
              </c:strCache>
            </c:strRef>
          </c:cat>
          <c:val>
            <c:numRef>
              <c:f>Лист1!$F$6:$U$6</c:f>
              <c:numCache>
                <c:formatCode>General</c:formatCode>
                <c:ptCount val="16"/>
                <c:pt idx="0">
                  <c:v>9864</c:v>
                </c:pt>
                <c:pt idx="1">
                  <c:v>10357</c:v>
                </c:pt>
                <c:pt idx="2">
                  <c:v>11178</c:v>
                </c:pt>
                <c:pt idx="3">
                  <c:v>10768</c:v>
                </c:pt>
                <c:pt idx="4">
                  <c:v>10988</c:v>
                </c:pt>
                <c:pt idx="5">
                  <c:v>12838</c:v>
                </c:pt>
                <c:pt idx="6">
                  <c:v>16000</c:v>
                </c:pt>
                <c:pt idx="7">
                  <c:v>17146</c:v>
                </c:pt>
                <c:pt idx="8">
                  <c:v>18260</c:v>
                </c:pt>
                <c:pt idx="9">
                  <c:v>16361</c:v>
                </c:pt>
                <c:pt idx="10">
                  <c:v>16496</c:v>
                </c:pt>
                <c:pt idx="11">
                  <c:v>16872</c:v>
                </c:pt>
                <c:pt idx="12">
                  <c:v>17462</c:v>
                </c:pt>
                <c:pt idx="13">
                  <c:v>18567</c:v>
                </c:pt>
                <c:pt idx="14">
                  <c:v>19509</c:v>
                </c:pt>
                <c:pt idx="15">
                  <c:v>19365</c:v>
                </c:pt>
              </c:numCache>
            </c:numRef>
          </c:val>
          <c:smooth val="1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1745536"/>
        <c:axId val="201732864"/>
      </c:lineChart>
      <c:catAx>
        <c:axId val="20174553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201732864"/>
        <c:crosses val="autoZero"/>
        <c:auto val="1"/>
        <c:lblAlgn val="ctr"/>
        <c:lblOffset val="100"/>
        <c:noMultiLvlLbl val="0"/>
      </c:catAx>
      <c:valAx>
        <c:axId val="2017328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01745536"/>
        <c:crosses val="autoZero"/>
        <c:crossBetween val="between"/>
        <c:majorUnit val="4000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446975243974329E-2"/>
          <c:y val="4.214129483814523E-2"/>
          <c:w val="0.90057066900972138"/>
          <c:h val="0.776115121026538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Лист1!$E$7</c:f>
              <c:strCache>
                <c:ptCount val="1"/>
                <c:pt idx="0">
                  <c:v>Медведь</c:v>
                </c:pt>
              </c:strCache>
            </c:strRef>
          </c:tx>
          <c:marker>
            <c:symbol val="circle"/>
            <c:size val="5"/>
          </c:marker>
          <c:dPt>
            <c:idx val="7"/>
            <c:marker>
              <c:spPr>
                <a:solidFill>
                  <a:schemeClr val="accent1"/>
                </a:solidFill>
              </c:spPr>
            </c:marker>
            <c:bubble3D val="0"/>
          </c:dPt>
          <c:cat>
            <c:strRef>
              <c:f>Лист1!$G$5:$V$5</c:f>
              <c:strCache>
                <c:ptCount val="16"/>
                <c:pt idx="0">
                  <c:v>2005 год</c:v>
                </c:pt>
                <c:pt idx="1">
                  <c:v>2006 год</c:v>
                </c:pt>
                <c:pt idx="2">
                  <c:v>2007 год</c:v>
                </c:pt>
                <c:pt idx="3">
                  <c:v>2008 год</c:v>
                </c:pt>
                <c:pt idx="4">
                  <c:v>2009 год</c:v>
                </c:pt>
                <c:pt idx="5">
                  <c:v>2010 год</c:v>
                </c:pt>
                <c:pt idx="6">
                  <c:v>2011 год</c:v>
                </c:pt>
                <c:pt idx="7">
                  <c:v>2012 год</c:v>
                </c:pt>
                <c:pt idx="8">
                  <c:v>2013 год</c:v>
                </c:pt>
                <c:pt idx="9">
                  <c:v>2014 год</c:v>
                </c:pt>
                <c:pt idx="10">
                  <c:v>2015 год</c:v>
                </c:pt>
                <c:pt idx="11">
                  <c:v>2016 год</c:v>
                </c:pt>
                <c:pt idx="12">
                  <c:v>2017 год</c:v>
                </c:pt>
                <c:pt idx="13">
                  <c:v>2018 год</c:v>
                </c:pt>
                <c:pt idx="14">
                  <c:v>2019 год</c:v>
                </c:pt>
                <c:pt idx="15">
                  <c:v>2020 год</c:v>
                </c:pt>
              </c:strCache>
            </c:strRef>
          </c:cat>
          <c:val>
            <c:numRef>
              <c:f>Лист1!$G$7:$V$7</c:f>
              <c:numCache>
                <c:formatCode>General</c:formatCode>
                <c:ptCount val="16"/>
                <c:pt idx="0">
                  <c:v>864</c:v>
                </c:pt>
                <c:pt idx="1">
                  <c:v>766</c:v>
                </c:pt>
                <c:pt idx="2">
                  <c:v>899</c:v>
                </c:pt>
                <c:pt idx="3">
                  <c:v>882</c:v>
                </c:pt>
                <c:pt idx="4">
                  <c:v>995</c:v>
                </c:pt>
                <c:pt idx="5">
                  <c:v>1044</c:v>
                </c:pt>
                <c:pt idx="6">
                  <c:v>1059</c:v>
                </c:pt>
                <c:pt idx="7">
                  <c:v>1091</c:v>
                </c:pt>
                <c:pt idx="8">
                  <c:v>1191</c:v>
                </c:pt>
                <c:pt idx="9">
                  <c:v>1155</c:v>
                </c:pt>
                <c:pt idx="10">
                  <c:v>1111</c:v>
                </c:pt>
                <c:pt idx="11">
                  <c:v>1152</c:v>
                </c:pt>
                <c:pt idx="12">
                  <c:v>1081</c:v>
                </c:pt>
                <c:pt idx="13">
                  <c:v>1180</c:v>
                </c:pt>
                <c:pt idx="14">
                  <c:v>1251</c:v>
                </c:pt>
                <c:pt idx="15">
                  <c:v>1256</c:v>
                </c:pt>
              </c:numCache>
            </c:numRef>
          </c:val>
          <c:smooth val="1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1742208"/>
        <c:axId val="201743744"/>
      </c:lineChart>
      <c:catAx>
        <c:axId val="201742208"/>
        <c:scaling>
          <c:orientation val="minMax"/>
        </c:scaling>
        <c:delete val="0"/>
        <c:axPos val="b"/>
        <c:majorTickMark val="out"/>
        <c:minorTickMark val="none"/>
        <c:tickLblPos val="nextTo"/>
        <c:crossAx val="201743744"/>
        <c:crosses val="autoZero"/>
        <c:auto val="1"/>
        <c:lblAlgn val="ctr"/>
        <c:lblOffset val="100"/>
        <c:noMultiLvlLbl val="0"/>
      </c:catAx>
      <c:valAx>
        <c:axId val="201743744"/>
        <c:scaling>
          <c:orientation val="minMax"/>
          <c:max val="1500"/>
        </c:scaling>
        <c:delete val="0"/>
        <c:axPos val="l"/>
        <c:numFmt formatCode="General" sourceLinked="1"/>
        <c:majorTickMark val="out"/>
        <c:minorTickMark val="none"/>
        <c:tickLblPos val="nextTo"/>
        <c:crossAx val="201742208"/>
        <c:crosses val="autoZero"/>
        <c:crossBetween val="between"/>
        <c:majorUnit val="300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446975243974329E-2"/>
          <c:y val="4.214129483814523E-2"/>
          <c:w val="0.90057066900972138"/>
          <c:h val="0.776115121026538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Лист1!$E$8</c:f>
              <c:strCache>
                <c:ptCount val="1"/>
                <c:pt idx="0">
                  <c:v>Рысь</c:v>
                </c:pt>
              </c:strCache>
            </c:strRef>
          </c:tx>
          <c:marker>
            <c:symbol val="circle"/>
            <c:size val="5"/>
          </c:marker>
          <c:dPt>
            <c:idx val="7"/>
            <c:marker>
              <c:spPr>
                <a:solidFill>
                  <a:schemeClr val="accent1"/>
                </a:solidFill>
              </c:spPr>
            </c:marker>
            <c:bubble3D val="0"/>
          </c:dPt>
          <c:cat>
            <c:strRef>
              <c:f>Лист1!$F$5:$U$5</c:f>
              <c:strCache>
                <c:ptCount val="16"/>
                <c:pt idx="0">
                  <c:v>2004 год</c:v>
                </c:pt>
                <c:pt idx="1">
                  <c:v>2005 год</c:v>
                </c:pt>
                <c:pt idx="2">
                  <c:v>2006 год</c:v>
                </c:pt>
                <c:pt idx="3">
                  <c:v>2007 год</c:v>
                </c:pt>
                <c:pt idx="4">
                  <c:v>2008 год</c:v>
                </c:pt>
                <c:pt idx="5">
                  <c:v>2009 год</c:v>
                </c:pt>
                <c:pt idx="6">
                  <c:v>2010 год</c:v>
                </c:pt>
                <c:pt idx="7">
                  <c:v>2011 год</c:v>
                </c:pt>
                <c:pt idx="8">
                  <c:v>2012 год</c:v>
                </c:pt>
                <c:pt idx="9">
                  <c:v>2013 год</c:v>
                </c:pt>
                <c:pt idx="10">
                  <c:v>2014 год</c:v>
                </c:pt>
                <c:pt idx="11">
                  <c:v>2015 год</c:v>
                </c:pt>
                <c:pt idx="12">
                  <c:v>2016 год</c:v>
                </c:pt>
                <c:pt idx="13">
                  <c:v>2017 год</c:v>
                </c:pt>
                <c:pt idx="14">
                  <c:v>2018 год</c:v>
                </c:pt>
                <c:pt idx="15">
                  <c:v>2019 год</c:v>
                </c:pt>
              </c:strCache>
            </c:strRef>
          </c:cat>
          <c:val>
            <c:numRef>
              <c:f>Лист1!$F$8:$U$8</c:f>
              <c:numCache>
                <c:formatCode>General</c:formatCode>
                <c:ptCount val="16"/>
                <c:pt idx="0">
                  <c:v>253</c:v>
                </c:pt>
                <c:pt idx="1">
                  <c:v>313</c:v>
                </c:pt>
                <c:pt idx="2">
                  <c:v>258</c:v>
                </c:pt>
                <c:pt idx="3">
                  <c:v>263</c:v>
                </c:pt>
                <c:pt idx="4">
                  <c:v>290</c:v>
                </c:pt>
                <c:pt idx="5">
                  <c:v>318</c:v>
                </c:pt>
                <c:pt idx="6">
                  <c:v>248</c:v>
                </c:pt>
                <c:pt idx="7">
                  <c:v>314</c:v>
                </c:pt>
                <c:pt idx="8">
                  <c:v>293</c:v>
                </c:pt>
                <c:pt idx="9">
                  <c:v>299</c:v>
                </c:pt>
                <c:pt idx="10">
                  <c:v>248</c:v>
                </c:pt>
                <c:pt idx="11">
                  <c:v>272</c:v>
                </c:pt>
                <c:pt idx="12">
                  <c:v>253</c:v>
                </c:pt>
                <c:pt idx="13">
                  <c:v>308</c:v>
                </c:pt>
                <c:pt idx="14">
                  <c:v>145</c:v>
                </c:pt>
                <c:pt idx="15">
                  <c:v>142</c:v>
                </c:pt>
              </c:numCache>
            </c:numRef>
          </c:val>
          <c:smooth val="1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1776128"/>
        <c:axId val="209195776"/>
      </c:lineChart>
      <c:catAx>
        <c:axId val="201776128"/>
        <c:scaling>
          <c:orientation val="minMax"/>
        </c:scaling>
        <c:delete val="0"/>
        <c:axPos val="b"/>
        <c:majorTickMark val="out"/>
        <c:minorTickMark val="none"/>
        <c:tickLblPos val="nextTo"/>
        <c:crossAx val="209195776"/>
        <c:crosses val="autoZero"/>
        <c:auto val="1"/>
        <c:lblAlgn val="ctr"/>
        <c:lblOffset val="100"/>
        <c:noMultiLvlLbl val="0"/>
      </c:catAx>
      <c:valAx>
        <c:axId val="209195776"/>
        <c:scaling>
          <c:orientation val="minMax"/>
          <c:max val="350"/>
        </c:scaling>
        <c:delete val="0"/>
        <c:axPos val="l"/>
        <c:numFmt formatCode="General" sourceLinked="1"/>
        <c:majorTickMark val="out"/>
        <c:minorTickMark val="none"/>
        <c:tickLblPos val="nextTo"/>
        <c:crossAx val="201776128"/>
        <c:crosses val="autoZero"/>
        <c:crossBetween val="between"/>
        <c:majorUnit val="50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446975243974329E-2"/>
          <c:y val="4.214129483814523E-2"/>
          <c:w val="0.90057066900972138"/>
          <c:h val="0.776115121026538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Лист1!$E$9</c:f>
              <c:strCache>
                <c:ptCount val="1"/>
                <c:pt idx="0">
                  <c:v>Барсук</c:v>
                </c:pt>
              </c:strCache>
            </c:strRef>
          </c:tx>
          <c:marker>
            <c:symbol val="circle"/>
            <c:size val="5"/>
          </c:marker>
          <c:dPt>
            <c:idx val="7"/>
            <c:marker>
              <c:spPr>
                <a:solidFill>
                  <a:schemeClr val="accent1"/>
                </a:solidFill>
              </c:spPr>
            </c:marker>
            <c:bubble3D val="0"/>
          </c:dPt>
          <c:cat>
            <c:strRef>
              <c:f>Лист1!$G$5:$V$5</c:f>
              <c:strCache>
                <c:ptCount val="16"/>
                <c:pt idx="0">
                  <c:v>2005 год</c:v>
                </c:pt>
                <c:pt idx="1">
                  <c:v>2006 год</c:v>
                </c:pt>
                <c:pt idx="2">
                  <c:v>2007 год</c:v>
                </c:pt>
                <c:pt idx="3">
                  <c:v>2008 год</c:v>
                </c:pt>
                <c:pt idx="4">
                  <c:v>2009 год</c:v>
                </c:pt>
                <c:pt idx="5">
                  <c:v>2010 год</c:v>
                </c:pt>
                <c:pt idx="6">
                  <c:v>2011 год</c:v>
                </c:pt>
                <c:pt idx="7">
                  <c:v>2012 год</c:v>
                </c:pt>
                <c:pt idx="8">
                  <c:v>2013 год</c:v>
                </c:pt>
                <c:pt idx="9">
                  <c:v>2014 год</c:v>
                </c:pt>
                <c:pt idx="10">
                  <c:v>2015 год</c:v>
                </c:pt>
                <c:pt idx="11">
                  <c:v>2016 год</c:v>
                </c:pt>
                <c:pt idx="12">
                  <c:v>2017 год</c:v>
                </c:pt>
                <c:pt idx="13">
                  <c:v>2018 год</c:v>
                </c:pt>
                <c:pt idx="14">
                  <c:v>2019 год</c:v>
                </c:pt>
                <c:pt idx="15">
                  <c:v>2020 год</c:v>
                </c:pt>
              </c:strCache>
            </c:strRef>
          </c:cat>
          <c:val>
            <c:numRef>
              <c:f>Лист1!$G$9:$V$9</c:f>
              <c:numCache>
                <c:formatCode>General</c:formatCode>
                <c:ptCount val="16"/>
                <c:pt idx="0">
                  <c:v>1818</c:v>
                </c:pt>
                <c:pt idx="1">
                  <c:v>1764</c:v>
                </c:pt>
                <c:pt idx="2">
                  <c:v>1859</c:v>
                </c:pt>
                <c:pt idx="3">
                  <c:v>1800</c:v>
                </c:pt>
                <c:pt idx="4">
                  <c:v>1900</c:v>
                </c:pt>
                <c:pt idx="5">
                  <c:v>1777</c:v>
                </c:pt>
                <c:pt idx="6">
                  <c:v>2126</c:v>
                </c:pt>
                <c:pt idx="7">
                  <c:v>2161</c:v>
                </c:pt>
                <c:pt idx="8">
                  <c:v>2427</c:v>
                </c:pt>
                <c:pt idx="9">
                  <c:v>2508</c:v>
                </c:pt>
                <c:pt idx="10">
                  <c:v>2454</c:v>
                </c:pt>
                <c:pt idx="11">
                  <c:v>2515</c:v>
                </c:pt>
                <c:pt idx="12">
                  <c:v>2542</c:v>
                </c:pt>
                <c:pt idx="13">
                  <c:v>2498</c:v>
                </c:pt>
                <c:pt idx="14">
                  <c:v>2595</c:v>
                </c:pt>
                <c:pt idx="15">
                  <c:v>2527</c:v>
                </c:pt>
              </c:numCache>
            </c:numRef>
          </c:val>
          <c:smooth val="1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9229696"/>
        <c:axId val="209231232"/>
      </c:lineChart>
      <c:catAx>
        <c:axId val="209229696"/>
        <c:scaling>
          <c:orientation val="minMax"/>
        </c:scaling>
        <c:delete val="0"/>
        <c:axPos val="b"/>
        <c:majorTickMark val="out"/>
        <c:minorTickMark val="none"/>
        <c:tickLblPos val="nextTo"/>
        <c:crossAx val="209231232"/>
        <c:crosses val="autoZero"/>
        <c:auto val="1"/>
        <c:lblAlgn val="ctr"/>
        <c:lblOffset val="100"/>
        <c:noMultiLvlLbl val="0"/>
      </c:catAx>
      <c:valAx>
        <c:axId val="209231232"/>
        <c:scaling>
          <c:orientation val="minMax"/>
          <c:max val="300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crossAx val="2092296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446975243974329E-2"/>
          <c:y val="4.214129483814523E-2"/>
          <c:w val="0.90057066900972138"/>
          <c:h val="0.776115121026538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Лист1!$E$10</c:f>
              <c:strCache>
                <c:ptCount val="1"/>
                <c:pt idx="0">
                  <c:v>Выдра</c:v>
                </c:pt>
              </c:strCache>
            </c:strRef>
          </c:tx>
          <c:marker>
            <c:symbol val="circle"/>
            <c:size val="5"/>
          </c:marker>
          <c:dPt>
            <c:idx val="7"/>
            <c:marker>
              <c:spPr>
                <a:solidFill>
                  <a:schemeClr val="accent1"/>
                </a:solidFill>
              </c:spPr>
            </c:marker>
            <c:bubble3D val="0"/>
          </c:dPt>
          <c:cat>
            <c:strRef>
              <c:f>Лист1!$G$5:$V$5</c:f>
              <c:strCache>
                <c:ptCount val="16"/>
                <c:pt idx="0">
                  <c:v>2005 год</c:v>
                </c:pt>
                <c:pt idx="1">
                  <c:v>2006 год</c:v>
                </c:pt>
                <c:pt idx="2">
                  <c:v>2007 год</c:v>
                </c:pt>
                <c:pt idx="3">
                  <c:v>2008 год</c:v>
                </c:pt>
                <c:pt idx="4">
                  <c:v>2009 год</c:v>
                </c:pt>
                <c:pt idx="5">
                  <c:v>2010 год</c:v>
                </c:pt>
                <c:pt idx="6">
                  <c:v>2011 год</c:v>
                </c:pt>
                <c:pt idx="7">
                  <c:v>2012 год</c:v>
                </c:pt>
                <c:pt idx="8">
                  <c:v>2013 год</c:v>
                </c:pt>
                <c:pt idx="9">
                  <c:v>2014 год</c:v>
                </c:pt>
                <c:pt idx="10">
                  <c:v>2015 год</c:v>
                </c:pt>
                <c:pt idx="11">
                  <c:v>2016 год</c:v>
                </c:pt>
                <c:pt idx="12">
                  <c:v>2017 год</c:v>
                </c:pt>
                <c:pt idx="13">
                  <c:v>2018 год</c:v>
                </c:pt>
                <c:pt idx="14">
                  <c:v>2019 год</c:v>
                </c:pt>
                <c:pt idx="15">
                  <c:v>2020 год</c:v>
                </c:pt>
              </c:strCache>
            </c:strRef>
          </c:cat>
          <c:val>
            <c:numRef>
              <c:f>Лист1!$G$10:$V$10</c:f>
              <c:numCache>
                <c:formatCode>General</c:formatCode>
                <c:ptCount val="16"/>
                <c:pt idx="0">
                  <c:v>404</c:v>
                </c:pt>
                <c:pt idx="1">
                  <c:v>570</c:v>
                </c:pt>
                <c:pt idx="2">
                  <c:v>614</c:v>
                </c:pt>
                <c:pt idx="3">
                  <c:v>600</c:v>
                </c:pt>
                <c:pt idx="4">
                  <c:v>625</c:v>
                </c:pt>
                <c:pt idx="5">
                  <c:v>623</c:v>
                </c:pt>
                <c:pt idx="6">
                  <c:v>656</c:v>
                </c:pt>
                <c:pt idx="7">
                  <c:v>816</c:v>
                </c:pt>
                <c:pt idx="8">
                  <c:v>856</c:v>
                </c:pt>
                <c:pt idx="9">
                  <c:v>896</c:v>
                </c:pt>
                <c:pt idx="10">
                  <c:v>993</c:v>
                </c:pt>
                <c:pt idx="11">
                  <c:v>916</c:v>
                </c:pt>
                <c:pt idx="12">
                  <c:v>954</c:v>
                </c:pt>
                <c:pt idx="13">
                  <c:v>973</c:v>
                </c:pt>
                <c:pt idx="14">
                  <c:v>1005</c:v>
                </c:pt>
                <c:pt idx="15">
                  <c:v>1048</c:v>
                </c:pt>
              </c:numCache>
            </c:numRef>
          </c:val>
          <c:smooth val="1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9239040"/>
        <c:axId val="213979904"/>
      </c:lineChart>
      <c:catAx>
        <c:axId val="209239040"/>
        <c:scaling>
          <c:orientation val="minMax"/>
        </c:scaling>
        <c:delete val="0"/>
        <c:axPos val="b"/>
        <c:majorTickMark val="out"/>
        <c:minorTickMark val="none"/>
        <c:tickLblPos val="nextTo"/>
        <c:crossAx val="213979904"/>
        <c:crosses val="autoZero"/>
        <c:auto val="1"/>
        <c:lblAlgn val="ctr"/>
        <c:lblOffset val="100"/>
        <c:noMultiLvlLbl val="0"/>
      </c:catAx>
      <c:valAx>
        <c:axId val="213979904"/>
        <c:scaling>
          <c:orientation val="minMax"/>
          <c:max val="120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crossAx val="209239040"/>
        <c:crosses val="autoZero"/>
        <c:crossBetween val="between"/>
        <c:majorUnit val="300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C4882-B2D8-401E-9B40-7FB7F6C3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12</Pages>
  <Words>3057</Words>
  <Characters>17428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Матвеев И.А.</cp:lastModifiedBy>
  <cp:revision>28</cp:revision>
  <cp:lastPrinted>2019-02-18T11:26:00Z</cp:lastPrinted>
  <dcterms:created xsi:type="dcterms:W3CDTF">2018-01-30T13:35:00Z</dcterms:created>
  <dcterms:modified xsi:type="dcterms:W3CDTF">2020-03-03T11:48:00Z</dcterms:modified>
</cp:coreProperties>
</file>